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8C16C" w14:textId="77777777" w:rsidR="00D17C15" w:rsidRDefault="00D17C15" w:rsidP="00D17C15">
      <w:pPr>
        <w:spacing w:before="240" w:after="240"/>
        <w:jc w:val="center"/>
        <w:rPr>
          <w:rFonts w:ascii="Arial" w:eastAsia="Arial" w:hAnsi="Arial" w:cs="Arial"/>
          <w:b/>
          <w:sz w:val="24"/>
          <w:szCs w:val="24"/>
        </w:rPr>
      </w:pPr>
      <w:r>
        <w:rPr>
          <w:rFonts w:ascii="Arial" w:eastAsia="Arial" w:hAnsi="Arial" w:cs="Arial"/>
          <w:b/>
          <w:sz w:val="24"/>
          <w:szCs w:val="24"/>
        </w:rPr>
        <w:t>MODELO SUGERIDO</w:t>
      </w:r>
    </w:p>
    <w:p w14:paraId="1E711E95" w14:textId="77777777" w:rsidR="00D17C15" w:rsidRDefault="00D17C15" w:rsidP="00D17C15">
      <w:pPr>
        <w:spacing w:before="240" w:after="240"/>
        <w:jc w:val="center"/>
        <w:rPr>
          <w:rFonts w:ascii="Arial" w:eastAsia="Arial" w:hAnsi="Arial" w:cs="Arial"/>
          <w:b/>
          <w:sz w:val="24"/>
          <w:szCs w:val="24"/>
        </w:rPr>
      </w:pPr>
    </w:p>
    <w:p w14:paraId="74AF0581" w14:textId="5FB4E8BC"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Título:</w:t>
      </w:r>
      <w:r w:rsidR="0023277C">
        <w:rPr>
          <w:rFonts w:ascii="Arial" w:eastAsia="Arial" w:hAnsi="Arial" w:cs="Arial"/>
          <w:b/>
          <w:sz w:val="24"/>
          <w:szCs w:val="24"/>
        </w:rPr>
        <w:t xml:space="preserve"> </w:t>
      </w:r>
      <w:r w:rsidR="001D7397" w:rsidRPr="001D7397">
        <w:rPr>
          <w:rFonts w:ascii="Arial" w:eastAsia="Arial" w:hAnsi="Arial" w:cs="Arial"/>
          <w:sz w:val="24"/>
          <w:szCs w:val="24"/>
        </w:rPr>
        <w:t>EDUCAÇÃO POPULAR NEGRA E CURSINHOS COMUNITÁRIOS NO BRASIL: A EXPERIÊNCIA DA EDUCAFRO E O NÚCLEO CELESTE ESTRELA EM CARANGOLA, MG</w:t>
      </w:r>
    </w:p>
    <w:p w14:paraId="75703391" w14:textId="5C90CE41" w:rsidR="001D7397"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1D7397">
        <w:rPr>
          <w:rFonts w:ascii="Arial" w:eastAsia="Arial" w:hAnsi="Arial" w:cs="Arial"/>
          <w:b/>
          <w:sz w:val="24"/>
          <w:szCs w:val="24"/>
        </w:rPr>
        <w:t xml:space="preserve"> </w:t>
      </w:r>
      <w:r w:rsidR="001D7397">
        <w:rPr>
          <w:rFonts w:ascii="Arial" w:eastAsia="Arial" w:hAnsi="Arial" w:cs="Arial"/>
          <w:sz w:val="24"/>
          <w:szCs w:val="24"/>
        </w:rPr>
        <w:t xml:space="preserve">Pedro Henrique Pereira Venancio, Universidade do Estado de Minas Gerais, </w:t>
      </w:r>
      <w:hyperlink r:id="rId8" w:history="1">
        <w:r w:rsidR="001D7397" w:rsidRPr="001A66C7">
          <w:rPr>
            <w:rStyle w:val="Hyperlink"/>
            <w:rFonts w:ascii="Arial" w:eastAsia="Arial" w:hAnsi="Arial" w:cs="Arial"/>
            <w:sz w:val="24"/>
            <w:szCs w:val="24"/>
          </w:rPr>
          <w:t>venanciotv@outlook.com</w:t>
        </w:r>
      </w:hyperlink>
    </w:p>
    <w:p w14:paraId="19029916" w14:textId="3936597C" w:rsidR="001D7397" w:rsidRDefault="001D7397" w:rsidP="00D17C15">
      <w:pPr>
        <w:spacing w:before="240" w:after="240"/>
        <w:jc w:val="both"/>
        <w:rPr>
          <w:rFonts w:ascii="Arial" w:eastAsia="Arial" w:hAnsi="Arial" w:cs="Arial"/>
          <w:sz w:val="24"/>
          <w:szCs w:val="24"/>
        </w:rPr>
      </w:pPr>
      <w:r>
        <w:rPr>
          <w:rFonts w:ascii="Arial" w:eastAsia="Arial" w:hAnsi="Arial" w:cs="Arial"/>
          <w:sz w:val="24"/>
          <w:szCs w:val="24"/>
        </w:rPr>
        <w:t xml:space="preserve">Helena Azevedo Paulo Almeida, Universidade do Estado de Minas Gerais, </w:t>
      </w:r>
      <w:hyperlink r:id="rId9" w:history="1">
        <w:r w:rsidRPr="001A66C7">
          <w:rPr>
            <w:rStyle w:val="Hyperlink"/>
            <w:rFonts w:ascii="Arial" w:eastAsia="Arial" w:hAnsi="Arial" w:cs="Arial"/>
            <w:sz w:val="24"/>
            <w:szCs w:val="24"/>
          </w:rPr>
          <w:t>helenoca@gmail.com</w:t>
        </w:r>
      </w:hyperlink>
      <w:r>
        <w:rPr>
          <w:rFonts w:ascii="Arial" w:eastAsia="Arial" w:hAnsi="Arial" w:cs="Arial"/>
          <w:sz w:val="24"/>
          <w:szCs w:val="24"/>
        </w:rPr>
        <w:t xml:space="preserve"> </w:t>
      </w:r>
    </w:p>
    <w:p w14:paraId="79731BB9" w14:textId="2A7F6C73" w:rsidR="00D17C15" w:rsidRDefault="00000000" w:rsidP="00D17C15">
      <w:pPr>
        <w:spacing w:before="240" w:after="240"/>
        <w:jc w:val="both"/>
        <w:rPr>
          <w:rFonts w:ascii="Arial" w:eastAsia="Arial" w:hAnsi="Arial" w:cs="Arial"/>
          <w:sz w:val="24"/>
          <w:szCs w:val="24"/>
        </w:rPr>
      </w:pPr>
      <w:r>
        <w:pict w14:anchorId="6BDB3661">
          <v:rect id="_x0000_i1025" style="width:0;height:1.5pt" o:hralign="center" o:hrstd="t" o:hr="t" fillcolor="#a0a0a0" stroked="f"/>
        </w:pict>
      </w:r>
    </w:p>
    <w:p w14:paraId="4FFB7DC5" w14:textId="77777777" w:rsidR="004D6F9A" w:rsidRDefault="004D6F9A" w:rsidP="00D17C15">
      <w:pPr>
        <w:spacing w:before="240" w:after="240" w:line="360" w:lineRule="auto"/>
        <w:jc w:val="both"/>
        <w:rPr>
          <w:rFonts w:ascii="Arial" w:eastAsia="Arial" w:hAnsi="Arial" w:cs="Arial"/>
          <w:b/>
          <w:sz w:val="24"/>
          <w:szCs w:val="24"/>
        </w:rPr>
      </w:pPr>
    </w:p>
    <w:p w14:paraId="7E14C841"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1D3AAD0E" w14:textId="77777777" w:rsidR="001D7397" w:rsidRDefault="001D7397" w:rsidP="00D17C15">
      <w:pPr>
        <w:spacing w:before="240" w:after="240" w:line="360" w:lineRule="auto"/>
        <w:jc w:val="both"/>
        <w:rPr>
          <w:rFonts w:ascii="Arial" w:eastAsia="Arial" w:hAnsi="Arial" w:cs="Arial"/>
          <w:sz w:val="24"/>
          <w:szCs w:val="24"/>
        </w:rPr>
      </w:pPr>
      <w:r w:rsidRPr="001D7397">
        <w:rPr>
          <w:rFonts w:ascii="Arial" w:eastAsia="Arial" w:hAnsi="Arial" w:cs="Arial"/>
          <w:sz w:val="24"/>
          <w:szCs w:val="24"/>
        </w:rPr>
        <w:t xml:space="preserve">Este trabalho analisa a atuação da Educação Popular Negra no Brasil por meio dos cursinhos comunitários, com foco na experiência da EDUCAFRO e, em especial, no núcleo Celeste Estrela, localizado na cidade de Carangola (MG). Parte-se da concepção de que a Educação Popular é uma prática pedagógica crítica e emancipadora, voltada para a transformação social e o enfrentamento das desigualdades raciais e educacionais. A metodologia adotada é a pesquisa-ação-participante, na qual o pesquisador se insere ativamente na prática educativa, colaborando com a organização, execução e reflexão sobre o funcionamento do cursinho. Os instrumentos metodológicos incluem observação participante, entrevistas com educadores e coordenadores, bem como análise documental. A pesquisa encontra-se em andamento, com resultados parciais que apontam para a importância do núcleo Celeste Estrela na construção de um espaço de valorização da identidade negra, fortalecimento comunitário e preparação para o acesso ao ensino superior. Ainda que enfrente desafios como a falta de recursos e o reconhecimento institucional limitado, o cursinho demonstra potencial transformador tanto para os educandos quanto para os educadores envolvidos. Esses dados iniciais indicam que a Educação Popular Negra, quando construída de forma coletiva e participativa, </w:t>
      </w:r>
      <w:r w:rsidRPr="001D7397">
        <w:rPr>
          <w:rFonts w:ascii="Arial" w:eastAsia="Arial" w:hAnsi="Arial" w:cs="Arial"/>
          <w:sz w:val="24"/>
          <w:szCs w:val="24"/>
        </w:rPr>
        <w:lastRenderedPageBreak/>
        <w:t>contribui significativamente para a democratização do conhecimento e para a afirmação dos direitos da população negra. A continuidade da pesquisa buscará aprofundar essas análises e propor caminhos para a sustentabilidade e ampliação de iniciativas semelhantes.</w:t>
      </w:r>
    </w:p>
    <w:p w14:paraId="5D25DABF" w14:textId="4211CBD4"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1D7397">
        <w:rPr>
          <w:rFonts w:ascii="Arial" w:eastAsia="Arial" w:hAnsi="Arial" w:cs="Arial"/>
          <w:sz w:val="24"/>
          <w:szCs w:val="24"/>
        </w:rPr>
        <w:t xml:space="preserve">Educação Popular; Movimento Negro; </w:t>
      </w:r>
      <w:proofErr w:type="gramStart"/>
      <w:r w:rsidR="001D7397">
        <w:rPr>
          <w:rFonts w:ascii="Arial" w:eastAsia="Arial" w:hAnsi="Arial" w:cs="Arial"/>
          <w:sz w:val="24"/>
          <w:szCs w:val="24"/>
        </w:rPr>
        <w:t>Antirracismo</w:t>
      </w:r>
      <w:proofErr w:type="gramEnd"/>
    </w:p>
    <w:p w14:paraId="1045C54E"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625F4DF1" w14:textId="77777777" w:rsidR="001D7397" w:rsidRDefault="001D7397" w:rsidP="00D17C15">
      <w:pPr>
        <w:spacing w:before="240" w:after="240" w:line="360" w:lineRule="auto"/>
        <w:jc w:val="both"/>
        <w:rPr>
          <w:rFonts w:ascii="Arial" w:eastAsia="Arial" w:hAnsi="Arial" w:cs="Arial"/>
          <w:sz w:val="24"/>
          <w:szCs w:val="24"/>
        </w:rPr>
      </w:pPr>
      <w:proofErr w:type="spellStart"/>
      <w:r w:rsidRPr="001D7397">
        <w:rPr>
          <w:rFonts w:ascii="Arial" w:eastAsia="Arial" w:hAnsi="Arial" w:cs="Arial"/>
          <w:sz w:val="24"/>
          <w:szCs w:val="24"/>
        </w:rPr>
        <w:t>This</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research</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investigates</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role </w:t>
      </w:r>
      <w:proofErr w:type="spellStart"/>
      <w:r w:rsidRPr="001D7397">
        <w:rPr>
          <w:rFonts w:ascii="Arial" w:eastAsia="Arial" w:hAnsi="Arial" w:cs="Arial"/>
          <w:sz w:val="24"/>
          <w:szCs w:val="24"/>
        </w:rPr>
        <w:t>of</w:t>
      </w:r>
      <w:proofErr w:type="spellEnd"/>
      <w:r w:rsidRPr="001D7397">
        <w:rPr>
          <w:rFonts w:ascii="Arial" w:eastAsia="Arial" w:hAnsi="Arial" w:cs="Arial"/>
          <w:sz w:val="24"/>
          <w:szCs w:val="24"/>
        </w:rPr>
        <w:t xml:space="preserve"> Black Popular </w:t>
      </w:r>
      <w:proofErr w:type="spellStart"/>
      <w:r w:rsidRPr="001D7397">
        <w:rPr>
          <w:rFonts w:ascii="Arial" w:eastAsia="Arial" w:hAnsi="Arial" w:cs="Arial"/>
          <w:sz w:val="24"/>
          <w:szCs w:val="24"/>
        </w:rPr>
        <w:t>Education</w:t>
      </w:r>
      <w:proofErr w:type="spellEnd"/>
      <w:r w:rsidRPr="001D7397">
        <w:rPr>
          <w:rFonts w:ascii="Arial" w:eastAsia="Arial" w:hAnsi="Arial" w:cs="Arial"/>
          <w:sz w:val="24"/>
          <w:szCs w:val="24"/>
        </w:rPr>
        <w:t xml:space="preserve"> in </w:t>
      </w:r>
      <w:proofErr w:type="spellStart"/>
      <w:r w:rsidRPr="001D7397">
        <w:rPr>
          <w:rFonts w:ascii="Arial" w:eastAsia="Arial" w:hAnsi="Arial" w:cs="Arial"/>
          <w:sz w:val="24"/>
          <w:szCs w:val="24"/>
        </w:rPr>
        <w:t>Brazil</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through</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experience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of</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community-based</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preparatory</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courses</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focusing</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on</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EDUCAFRO network </w:t>
      </w:r>
      <w:proofErr w:type="spellStart"/>
      <w:r w:rsidRPr="001D7397">
        <w:rPr>
          <w:rFonts w:ascii="Arial" w:eastAsia="Arial" w:hAnsi="Arial" w:cs="Arial"/>
          <w:sz w:val="24"/>
          <w:szCs w:val="24"/>
        </w:rPr>
        <w:t>and</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Celeste Estrela </w:t>
      </w:r>
      <w:proofErr w:type="spellStart"/>
      <w:r w:rsidRPr="001D7397">
        <w:rPr>
          <w:rFonts w:ascii="Arial" w:eastAsia="Arial" w:hAnsi="Arial" w:cs="Arial"/>
          <w:sz w:val="24"/>
          <w:szCs w:val="24"/>
        </w:rPr>
        <w:t>nucleus</w:t>
      </w:r>
      <w:proofErr w:type="spellEnd"/>
      <w:r w:rsidRPr="001D7397">
        <w:rPr>
          <w:rFonts w:ascii="Arial" w:eastAsia="Arial" w:hAnsi="Arial" w:cs="Arial"/>
          <w:sz w:val="24"/>
          <w:szCs w:val="24"/>
        </w:rPr>
        <w:t xml:space="preserve"> in Carangola, Minas Gerais. </w:t>
      </w:r>
      <w:proofErr w:type="spellStart"/>
      <w:r w:rsidRPr="001D7397">
        <w:rPr>
          <w:rFonts w:ascii="Arial" w:eastAsia="Arial" w:hAnsi="Arial" w:cs="Arial"/>
          <w:sz w:val="24"/>
          <w:szCs w:val="24"/>
        </w:rPr>
        <w:t>Based</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on</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methodology</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of</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participatory</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action</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research</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study</w:t>
      </w:r>
      <w:proofErr w:type="spellEnd"/>
      <w:r w:rsidRPr="001D7397">
        <w:rPr>
          <w:rFonts w:ascii="Arial" w:eastAsia="Arial" w:hAnsi="Arial" w:cs="Arial"/>
          <w:sz w:val="24"/>
          <w:szCs w:val="24"/>
        </w:rPr>
        <w:t xml:space="preserve"> explores </w:t>
      </w:r>
      <w:proofErr w:type="spellStart"/>
      <w:r w:rsidRPr="001D7397">
        <w:rPr>
          <w:rFonts w:ascii="Arial" w:eastAsia="Arial" w:hAnsi="Arial" w:cs="Arial"/>
          <w:sz w:val="24"/>
          <w:szCs w:val="24"/>
        </w:rPr>
        <w:t>how</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these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educational</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initiatives</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contribute</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to</w:t>
      </w:r>
      <w:proofErr w:type="spellEnd"/>
      <w:r w:rsidRPr="001D7397">
        <w:rPr>
          <w:rFonts w:ascii="Arial" w:eastAsia="Arial" w:hAnsi="Arial" w:cs="Arial"/>
          <w:sz w:val="24"/>
          <w:szCs w:val="24"/>
        </w:rPr>
        <w:t xml:space="preserve"> racial </w:t>
      </w:r>
      <w:proofErr w:type="spellStart"/>
      <w:r w:rsidRPr="001D7397">
        <w:rPr>
          <w:rFonts w:ascii="Arial" w:eastAsia="Arial" w:hAnsi="Arial" w:cs="Arial"/>
          <w:sz w:val="24"/>
          <w:szCs w:val="24"/>
        </w:rPr>
        <w:t>equity</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access</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to</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higher</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education</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and</w:t>
      </w:r>
      <w:proofErr w:type="spellEnd"/>
      <w:r w:rsidRPr="001D7397">
        <w:rPr>
          <w:rFonts w:ascii="Arial" w:eastAsia="Arial" w:hAnsi="Arial" w:cs="Arial"/>
          <w:sz w:val="24"/>
          <w:szCs w:val="24"/>
        </w:rPr>
        <w:t xml:space="preserve"> </w:t>
      </w:r>
      <w:proofErr w:type="spellStart"/>
      <w:r w:rsidRPr="001D7397">
        <w:rPr>
          <w:rFonts w:ascii="Arial" w:eastAsia="Arial" w:hAnsi="Arial" w:cs="Arial"/>
          <w:sz w:val="24"/>
          <w:szCs w:val="24"/>
        </w:rPr>
        <w:t>community</w:t>
      </w:r>
      <w:proofErr w:type="spellEnd"/>
      <w:r w:rsidRPr="001D7397">
        <w:rPr>
          <w:rFonts w:ascii="Arial" w:eastAsia="Arial" w:hAnsi="Arial" w:cs="Arial"/>
          <w:sz w:val="24"/>
          <w:szCs w:val="24"/>
        </w:rPr>
        <w:t xml:space="preserve"> empowerment.</w:t>
      </w:r>
    </w:p>
    <w:p w14:paraId="55EFC15D" w14:textId="12D95EC9" w:rsidR="00D17C15" w:rsidRPr="00C65BB3" w:rsidRDefault="00D17C15" w:rsidP="00D17C15">
      <w:pPr>
        <w:spacing w:before="240" w:after="240" w:line="36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1D7397">
        <w:rPr>
          <w:rFonts w:ascii="Arial" w:eastAsia="Arial" w:hAnsi="Arial" w:cs="Arial"/>
          <w:sz w:val="24"/>
          <w:szCs w:val="24"/>
          <w:lang w:val="en-US"/>
        </w:rPr>
        <w:t xml:space="preserve">Popular Education; Black Movement; </w:t>
      </w:r>
      <w:proofErr w:type="spellStart"/>
      <w:r w:rsidR="001D7397">
        <w:rPr>
          <w:rFonts w:ascii="Arial" w:eastAsia="Arial" w:hAnsi="Arial" w:cs="Arial"/>
          <w:sz w:val="24"/>
          <w:szCs w:val="24"/>
          <w:lang w:val="en-US"/>
        </w:rPr>
        <w:t>Antirracism</w:t>
      </w:r>
      <w:proofErr w:type="spellEnd"/>
    </w:p>
    <w:p w14:paraId="69D9EA4B" w14:textId="77777777" w:rsidR="00D17C15" w:rsidRDefault="00000000" w:rsidP="00D17C15">
      <w:pPr>
        <w:spacing w:before="240" w:after="240"/>
        <w:jc w:val="both"/>
        <w:rPr>
          <w:rFonts w:ascii="Arial" w:eastAsia="Arial" w:hAnsi="Arial" w:cs="Arial"/>
          <w:sz w:val="24"/>
          <w:szCs w:val="24"/>
        </w:rPr>
      </w:pPr>
      <w:r>
        <w:pict w14:anchorId="53C20772">
          <v:rect id="_x0000_i1026" style="width:0;height:1.5pt" o:hralign="center" o:hrstd="t" o:hr="t" fillcolor="#a0a0a0" stroked="f"/>
        </w:pict>
      </w:r>
    </w:p>
    <w:p w14:paraId="67FE3375" w14:textId="77777777" w:rsidR="00D17C15" w:rsidRDefault="00D17C15" w:rsidP="00D17C15">
      <w:pPr>
        <w:pStyle w:val="Ttulo2"/>
        <w:keepNext w:val="0"/>
        <w:keepLines w:val="0"/>
        <w:jc w:val="both"/>
        <w:rPr>
          <w:rFonts w:ascii="Arial" w:eastAsia="Arial" w:hAnsi="Arial" w:cs="Arial"/>
          <w:sz w:val="24"/>
          <w:szCs w:val="24"/>
        </w:rPr>
      </w:pPr>
      <w:bookmarkStart w:id="0" w:name="_ozfxted4ubl5" w:colFirst="0" w:colLast="0"/>
      <w:bookmarkEnd w:id="0"/>
      <w:r>
        <w:rPr>
          <w:rFonts w:ascii="Arial" w:eastAsia="Arial" w:hAnsi="Arial" w:cs="Arial"/>
          <w:sz w:val="24"/>
          <w:szCs w:val="24"/>
        </w:rPr>
        <w:t xml:space="preserve">1. </w:t>
      </w:r>
      <w:r w:rsidR="00C71E09">
        <w:rPr>
          <w:rFonts w:ascii="Arial" w:eastAsia="Arial" w:hAnsi="Arial" w:cs="Arial"/>
          <w:sz w:val="24"/>
          <w:szCs w:val="24"/>
        </w:rPr>
        <w:t>Introdução</w:t>
      </w:r>
    </w:p>
    <w:p w14:paraId="46B56109" w14:textId="77777777" w:rsidR="003F03BE" w:rsidRPr="009A6545" w:rsidRDefault="003F03BE" w:rsidP="003F03BE">
      <w:pPr>
        <w:spacing w:before="240" w:after="240" w:line="360" w:lineRule="auto"/>
        <w:ind w:firstLine="720"/>
        <w:jc w:val="both"/>
        <w:rPr>
          <w:rFonts w:ascii="Arial" w:eastAsia="Arial" w:hAnsi="Arial" w:cs="Arial"/>
          <w:sz w:val="24"/>
          <w:szCs w:val="24"/>
        </w:rPr>
      </w:pPr>
      <w:r w:rsidRPr="009A6545">
        <w:rPr>
          <w:rFonts w:ascii="Arial" w:eastAsia="Arial" w:hAnsi="Arial" w:cs="Arial"/>
          <w:sz w:val="24"/>
          <w:szCs w:val="24"/>
        </w:rPr>
        <w:t>Esta pesquisa tem como objeto de investigação a Educação Popular Negra (EPN) no Brasil, com foco na atuação dos cursinhos comunitários voltados à democratização do acesso ao ensino superior, especialmente a experiência do núcleo Celeste Estrela, vinculado à rede EDUCAFRO, na cidade de Carangola (MG). Situado como projeto de extensão da Universidade do Estado de Minas Gerais (UEMG), o núcleo representa uma experiência concreta de enfrentamento ao racismo estrutural por meio da educação e se insere em uma longa trajetória de mobilização da população negra pelo direito à escolarização.</w:t>
      </w:r>
    </w:p>
    <w:p w14:paraId="37587069" w14:textId="77777777" w:rsidR="003F03BE" w:rsidRPr="009A6545" w:rsidRDefault="003F03BE" w:rsidP="003F03BE">
      <w:pPr>
        <w:spacing w:before="240" w:after="240" w:line="360" w:lineRule="auto"/>
        <w:ind w:firstLine="720"/>
        <w:jc w:val="both"/>
        <w:rPr>
          <w:rFonts w:ascii="Arial" w:eastAsia="Arial" w:hAnsi="Arial" w:cs="Arial"/>
          <w:sz w:val="24"/>
          <w:szCs w:val="24"/>
        </w:rPr>
      </w:pPr>
      <w:r w:rsidRPr="009A6545">
        <w:rPr>
          <w:rFonts w:ascii="Arial" w:eastAsia="Arial" w:hAnsi="Arial" w:cs="Arial"/>
          <w:sz w:val="24"/>
          <w:szCs w:val="24"/>
        </w:rPr>
        <w:t xml:space="preserve">A Educação Popular Negra, conforme propõe Natalino Neves (2020), é uma pedagogia da luta, construída nos territórios populares e enraizada na ancestralidade, na solidariedade e na resistência frente às estruturas de exclusão que marcam a história da educação brasileira. Para o autor, os cursinhos populares negros — como </w:t>
      </w:r>
      <w:r w:rsidRPr="009A6545">
        <w:rPr>
          <w:rFonts w:ascii="Arial" w:eastAsia="Arial" w:hAnsi="Arial" w:cs="Arial"/>
          <w:sz w:val="24"/>
          <w:szCs w:val="24"/>
        </w:rPr>
        <w:lastRenderedPageBreak/>
        <w:t>os da EDUCAFRO — são espaços que combinam formação acadêmica com fortalecimento da identidade negra e organização coletiva, funcionando como territórios educativos que promovem a conscientização e o empoderamento político dos sujeitos negros.</w:t>
      </w:r>
    </w:p>
    <w:p w14:paraId="56DD3353" w14:textId="7D315A8D" w:rsidR="003F03BE" w:rsidRPr="009A6545" w:rsidRDefault="003F03BE" w:rsidP="003F03BE">
      <w:pPr>
        <w:spacing w:before="240" w:after="240" w:line="360" w:lineRule="auto"/>
        <w:ind w:firstLine="720"/>
        <w:jc w:val="both"/>
        <w:rPr>
          <w:rFonts w:ascii="Arial" w:eastAsia="Arial" w:hAnsi="Arial" w:cs="Arial"/>
          <w:sz w:val="24"/>
          <w:szCs w:val="24"/>
        </w:rPr>
      </w:pPr>
      <w:r w:rsidRPr="009A6545">
        <w:rPr>
          <w:rFonts w:ascii="Arial" w:eastAsia="Arial" w:hAnsi="Arial" w:cs="Arial"/>
          <w:sz w:val="24"/>
          <w:szCs w:val="24"/>
        </w:rPr>
        <w:t>Essa concepção se articula à pedagogia libertadora de Paulo Freire (198</w:t>
      </w:r>
      <w:r>
        <w:rPr>
          <w:rFonts w:ascii="Arial" w:eastAsia="Arial" w:hAnsi="Arial" w:cs="Arial"/>
          <w:sz w:val="24"/>
          <w:szCs w:val="24"/>
        </w:rPr>
        <w:t>1</w:t>
      </w:r>
      <w:r w:rsidRPr="009A6545">
        <w:rPr>
          <w:rFonts w:ascii="Arial" w:eastAsia="Arial" w:hAnsi="Arial" w:cs="Arial"/>
          <w:sz w:val="24"/>
          <w:szCs w:val="24"/>
        </w:rPr>
        <w:t>), ao compreender que a educação deve ser um ato político e transformador, capaz de desenvolver a consciência crítica dos sujeitos historicamente marginalizados. A prática educativa, nessa perspectiva, não é neutra: ela está a serviço da libertação ou da reprodução da opressão.</w:t>
      </w:r>
    </w:p>
    <w:p w14:paraId="7F06E66B" w14:textId="77777777" w:rsidR="003F03BE" w:rsidRPr="009A6545" w:rsidRDefault="003F03BE" w:rsidP="003F03BE">
      <w:pPr>
        <w:spacing w:before="240" w:after="240" w:line="360" w:lineRule="auto"/>
        <w:ind w:firstLine="720"/>
        <w:jc w:val="both"/>
        <w:rPr>
          <w:rFonts w:ascii="Arial" w:eastAsia="Arial" w:hAnsi="Arial" w:cs="Arial"/>
          <w:sz w:val="24"/>
          <w:szCs w:val="24"/>
        </w:rPr>
      </w:pPr>
      <w:r w:rsidRPr="009A6545">
        <w:rPr>
          <w:rFonts w:ascii="Arial" w:eastAsia="Arial" w:hAnsi="Arial" w:cs="Arial"/>
          <w:sz w:val="24"/>
          <w:szCs w:val="24"/>
        </w:rPr>
        <w:t>Somando-se a esse referencial, a contribuição de Nilma Lino Gomes (201</w:t>
      </w:r>
      <w:r>
        <w:rPr>
          <w:rFonts w:ascii="Arial" w:eastAsia="Arial" w:hAnsi="Arial" w:cs="Arial"/>
          <w:sz w:val="24"/>
          <w:szCs w:val="24"/>
        </w:rPr>
        <w:t>9</w:t>
      </w:r>
      <w:r w:rsidRPr="009A6545">
        <w:rPr>
          <w:rFonts w:ascii="Arial" w:eastAsia="Arial" w:hAnsi="Arial" w:cs="Arial"/>
          <w:sz w:val="24"/>
          <w:szCs w:val="24"/>
        </w:rPr>
        <w:t xml:space="preserve">), na obra </w:t>
      </w:r>
      <w:r w:rsidRPr="009A6545">
        <w:rPr>
          <w:rFonts w:ascii="Arial" w:eastAsia="Arial" w:hAnsi="Arial" w:cs="Arial"/>
          <w:i/>
          <w:iCs/>
          <w:sz w:val="24"/>
          <w:szCs w:val="24"/>
        </w:rPr>
        <w:t>Movimento Negro Educador</w:t>
      </w:r>
      <w:r w:rsidRPr="009A6545">
        <w:rPr>
          <w:rFonts w:ascii="Arial" w:eastAsia="Arial" w:hAnsi="Arial" w:cs="Arial"/>
          <w:sz w:val="24"/>
          <w:szCs w:val="24"/>
        </w:rPr>
        <w:t xml:space="preserve">, é fundamental para compreender a EPN como uma prática coletiva e histórica construída a partir das lutas antirracistas no Brasil. A autora demonstra que o Movimento Negro atua como um agente pedagógico, produzindo saberes, reivindicando direitos e propondo novas formas de pensar a educação, a partir de uma perspectiva </w:t>
      </w:r>
      <w:proofErr w:type="spellStart"/>
      <w:r w:rsidRPr="009A6545">
        <w:rPr>
          <w:rFonts w:ascii="Arial" w:eastAsia="Arial" w:hAnsi="Arial" w:cs="Arial"/>
          <w:sz w:val="24"/>
          <w:szCs w:val="24"/>
        </w:rPr>
        <w:t>afrocentrada</w:t>
      </w:r>
      <w:proofErr w:type="spellEnd"/>
      <w:r w:rsidRPr="009A6545">
        <w:rPr>
          <w:rFonts w:ascii="Arial" w:eastAsia="Arial" w:hAnsi="Arial" w:cs="Arial"/>
          <w:sz w:val="24"/>
          <w:szCs w:val="24"/>
        </w:rPr>
        <w:t>, comunitária e comprometida com a emancipação. Ao reconhecer iniciativas como a EDUCAFRO</w:t>
      </w:r>
      <w:r>
        <w:rPr>
          <w:rFonts w:ascii="Arial" w:eastAsia="Arial" w:hAnsi="Arial" w:cs="Arial"/>
          <w:sz w:val="24"/>
          <w:szCs w:val="24"/>
        </w:rPr>
        <w:t xml:space="preserve"> como expressão do Movimento Negro</w:t>
      </w:r>
      <w:r w:rsidRPr="009A6545">
        <w:rPr>
          <w:rFonts w:ascii="Arial" w:eastAsia="Arial" w:hAnsi="Arial" w:cs="Arial"/>
          <w:sz w:val="24"/>
          <w:szCs w:val="24"/>
        </w:rPr>
        <w:t>, Gomes</w:t>
      </w:r>
      <w:r>
        <w:rPr>
          <w:rFonts w:ascii="Arial" w:eastAsia="Arial" w:hAnsi="Arial" w:cs="Arial"/>
          <w:sz w:val="24"/>
          <w:szCs w:val="24"/>
        </w:rPr>
        <w:t xml:space="preserve"> (2019)</w:t>
      </w:r>
      <w:r w:rsidRPr="009A6545">
        <w:rPr>
          <w:rFonts w:ascii="Arial" w:eastAsia="Arial" w:hAnsi="Arial" w:cs="Arial"/>
          <w:sz w:val="24"/>
          <w:szCs w:val="24"/>
        </w:rPr>
        <w:t xml:space="preserve"> aponta para a importância de valorizar as experiências educativas negras como práticas legítimas de produção de conhecimento e transformação social.</w:t>
      </w:r>
    </w:p>
    <w:p w14:paraId="46C28CF5" w14:textId="77777777" w:rsidR="003F03BE" w:rsidRPr="009A6545" w:rsidRDefault="003F03BE" w:rsidP="003F03BE">
      <w:pPr>
        <w:spacing w:before="240" w:after="240" w:line="360" w:lineRule="auto"/>
        <w:ind w:firstLine="720"/>
        <w:jc w:val="both"/>
        <w:rPr>
          <w:rFonts w:ascii="Arial" w:eastAsia="Arial" w:hAnsi="Arial" w:cs="Arial"/>
          <w:sz w:val="24"/>
          <w:szCs w:val="24"/>
        </w:rPr>
      </w:pPr>
      <w:r w:rsidRPr="009A6545">
        <w:rPr>
          <w:rFonts w:ascii="Arial" w:eastAsia="Arial" w:hAnsi="Arial" w:cs="Arial"/>
          <w:sz w:val="24"/>
          <w:szCs w:val="24"/>
        </w:rPr>
        <w:t>O objetivo geral desta pesquisa é analisar como a experiência do núcleo Celeste Estrela</w:t>
      </w:r>
      <w:r>
        <w:rPr>
          <w:rFonts w:ascii="Arial" w:eastAsia="Arial" w:hAnsi="Arial" w:cs="Arial"/>
          <w:sz w:val="24"/>
          <w:szCs w:val="24"/>
        </w:rPr>
        <w:t>- experiência da Educafro Minas em Carangola, MG, funcionando como projeto de extensão-</w:t>
      </w:r>
      <w:r w:rsidRPr="009A6545">
        <w:rPr>
          <w:rFonts w:ascii="Arial" w:eastAsia="Arial" w:hAnsi="Arial" w:cs="Arial"/>
          <w:sz w:val="24"/>
          <w:szCs w:val="24"/>
        </w:rPr>
        <w:t xml:space="preserve"> contribui para a ampliação do acesso da juventude negra e periférica ao ensino superior, promovendo processos de afirmação identitária e desenvolvimento da consciência crítica. Os objetivos específicos incluem compreender a estrutura organizacional do cursinho, identificar os impactos </w:t>
      </w:r>
      <w:r>
        <w:rPr>
          <w:rFonts w:ascii="Arial" w:eastAsia="Arial" w:hAnsi="Arial" w:cs="Arial"/>
          <w:sz w:val="24"/>
          <w:szCs w:val="24"/>
        </w:rPr>
        <w:t xml:space="preserve">na democratização do acesso ao ensino superior na região </w:t>
      </w:r>
      <w:r w:rsidRPr="009A6545">
        <w:rPr>
          <w:rFonts w:ascii="Arial" w:eastAsia="Arial" w:hAnsi="Arial" w:cs="Arial"/>
          <w:sz w:val="24"/>
          <w:szCs w:val="24"/>
        </w:rPr>
        <w:t>e refletir sobre os desafios enfrentados pela iniciativa, com base na metodologia da pesquisa-ação-participante e no diálogo constante com os sujeitos envolvidos.</w:t>
      </w:r>
    </w:p>
    <w:p w14:paraId="1E090525" w14:textId="5374E656" w:rsidR="00D17C15" w:rsidRDefault="00D17C15" w:rsidP="003F03BE">
      <w:pPr>
        <w:spacing w:before="240" w:after="240" w:line="360" w:lineRule="auto"/>
        <w:ind w:firstLine="720"/>
        <w:jc w:val="both"/>
        <w:rPr>
          <w:rFonts w:ascii="Arial" w:eastAsia="Arial" w:hAnsi="Arial" w:cs="Arial"/>
          <w:sz w:val="24"/>
          <w:szCs w:val="24"/>
        </w:rPr>
      </w:pPr>
    </w:p>
    <w:p w14:paraId="5B1716A9"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lastRenderedPageBreak/>
        <w:t xml:space="preserve">2. </w:t>
      </w:r>
      <w:r w:rsidR="00C71E09">
        <w:rPr>
          <w:rFonts w:ascii="Arial" w:eastAsia="Arial" w:hAnsi="Arial" w:cs="Arial"/>
          <w:sz w:val="24"/>
          <w:szCs w:val="24"/>
        </w:rPr>
        <w:t>Metodologia</w:t>
      </w:r>
    </w:p>
    <w:p w14:paraId="240D98F6" w14:textId="77777777" w:rsidR="003F03BE" w:rsidRPr="003F03BE" w:rsidRDefault="003F03BE" w:rsidP="003F03BE">
      <w:pPr>
        <w:spacing w:before="240" w:after="240" w:line="360" w:lineRule="auto"/>
        <w:ind w:firstLine="720"/>
        <w:jc w:val="both"/>
        <w:rPr>
          <w:rFonts w:ascii="Arial" w:eastAsia="Arial" w:hAnsi="Arial" w:cs="Arial"/>
          <w:sz w:val="24"/>
          <w:szCs w:val="24"/>
        </w:rPr>
      </w:pPr>
      <w:r w:rsidRPr="003F03BE">
        <w:rPr>
          <w:rFonts w:ascii="Arial" w:eastAsia="Arial" w:hAnsi="Arial" w:cs="Arial"/>
          <w:sz w:val="24"/>
          <w:szCs w:val="24"/>
        </w:rPr>
        <w:t xml:space="preserve">A pesquisa adota a pesquisa-ação-participante como abordagem metodológica por entender que ela permite integrar a investigação acadêmica à prática educativa coletiva e à transformação social. Essa escolha está em sintonia com os princípios da Educação Popular Negra (EPN), na medida em que reconhece os sujeitos pesquisados como protagonistas e construtores de saberes, rompendo com a lógica tradicional da pesquisa feita </w:t>
      </w:r>
      <w:r w:rsidRPr="003F03BE">
        <w:rPr>
          <w:rFonts w:ascii="Arial" w:eastAsia="Arial" w:hAnsi="Arial" w:cs="Arial"/>
          <w:i/>
          <w:iCs/>
          <w:sz w:val="24"/>
          <w:szCs w:val="24"/>
        </w:rPr>
        <w:t>sobre</w:t>
      </w:r>
      <w:r w:rsidRPr="003F03BE">
        <w:rPr>
          <w:rFonts w:ascii="Arial" w:eastAsia="Arial" w:hAnsi="Arial" w:cs="Arial"/>
          <w:sz w:val="24"/>
          <w:szCs w:val="24"/>
        </w:rPr>
        <w:t xml:space="preserve"> e afirmando a pesquisa feita </w:t>
      </w:r>
      <w:r w:rsidRPr="003F03BE">
        <w:rPr>
          <w:rFonts w:ascii="Arial" w:eastAsia="Arial" w:hAnsi="Arial" w:cs="Arial"/>
          <w:i/>
          <w:iCs/>
          <w:sz w:val="24"/>
          <w:szCs w:val="24"/>
        </w:rPr>
        <w:t>com</w:t>
      </w:r>
      <w:r w:rsidRPr="003F03BE">
        <w:rPr>
          <w:rFonts w:ascii="Arial" w:eastAsia="Arial" w:hAnsi="Arial" w:cs="Arial"/>
          <w:sz w:val="24"/>
          <w:szCs w:val="24"/>
        </w:rPr>
        <w:t xml:space="preserve"> e </w:t>
      </w:r>
      <w:r w:rsidRPr="003F03BE">
        <w:rPr>
          <w:rFonts w:ascii="Arial" w:eastAsia="Arial" w:hAnsi="Arial" w:cs="Arial"/>
          <w:i/>
          <w:iCs/>
          <w:sz w:val="24"/>
          <w:szCs w:val="24"/>
        </w:rPr>
        <w:t>a partir de</w:t>
      </w:r>
      <w:r w:rsidRPr="003F03BE">
        <w:rPr>
          <w:rFonts w:ascii="Arial" w:eastAsia="Arial" w:hAnsi="Arial" w:cs="Arial"/>
          <w:sz w:val="24"/>
          <w:szCs w:val="24"/>
        </w:rPr>
        <w:t xml:space="preserve"> sujeitos historicamente silenciados.</w:t>
      </w:r>
    </w:p>
    <w:p w14:paraId="38B1DE33" w14:textId="1B6EB202" w:rsidR="003F03BE" w:rsidRPr="003F03BE" w:rsidRDefault="003F03BE" w:rsidP="003F03BE">
      <w:pPr>
        <w:spacing w:before="240" w:after="240" w:line="360" w:lineRule="auto"/>
        <w:ind w:firstLine="720"/>
        <w:jc w:val="both"/>
        <w:rPr>
          <w:rFonts w:ascii="Arial" w:eastAsia="Arial" w:hAnsi="Arial" w:cs="Arial"/>
          <w:sz w:val="24"/>
          <w:szCs w:val="24"/>
        </w:rPr>
      </w:pPr>
      <w:r w:rsidRPr="003F03BE">
        <w:rPr>
          <w:rFonts w:ascii="Arial" w:eastAsia="Arial" w:hAnsi="Arial" w:cs="Arial"/>
          <w:sz w:val="24"/>
          <w:szCs w:val="24"/>
        </w:rPr>
        <w:t>Conforme destaca Dulciné</w:t>
      </w:r>
      <w:r>
        <w:rPr>
          <w:rFonts w:ascii="Arial" w:eastAsia="Arial" w:hAnsi="Arial" w:cs="Arial"/>
          <w:sz w:val="24"/>
          <w:szCs w:val="24"/>
        </w:rPr>
        <w:t>i</w:t>
      </w:r>
      <w:r w:rsidRPr="003F03BE">
        <w:rPr>
          <w:rFonts w:ascii="Arial" w:eastAsia="Arial" w:hAnsi="Arial" w:cs="Arial"/>
          <w:sz w:val="24"/>
          <w:szCs w:val="24"/>
        </w:rPr>
        <w:t>a Pereira (1999), a pesquisa-ação-participante está ancorada em uma prática pedagógica que articula ciência e militância, teoria e prática, promovendo o engajamento consciente dos envolvidos na construção e reconstrução dos processos educativos. Essa metodologia dialoga diretamente com a pedagogia de Paulo Freire (198</w:t>
      </w:r>
      <w:r>
        <w:rPr>
          <w:rFonts w:ascii="Arial" w:eastAsia="Arial" w:hAnsi="Arial" w:cs="Arial"/>
          <w:sz w:val="24"/>
          <w:szCs w:val="24"/>
        </w:rPr>
        <w:t>1</w:t>
      </w:r>
      <w:r w:rsidRPr="003F03BE">
        <w:rPr>
          <w:rFonts w:ascii="Arial" w:eastAsia="Arial" w:hAnsi="Arial" w:cs="Arial"/>
          <w:sz w:val="24"/>
          <w:szCs w:val="24"/>
        </w:rPr>
        <w:t>), ao reconhecer que a produção do conhecimento deve partir da realidade concreta dos sujeitos, respeitando sua linguagem, cultura, ancestralidade e experiências.</w:t>
      </w:r>
    </w:p>
    <w:p w14:paraId="1AA61349" w14:textId="77777777" w:rsidR="003F03BE" w:rsidRPr="003F03BE" w:rsidRDefault="003F03BE" w:rsidP="003F03BE">
      <w:pPr>
        <w:spacing w:before="240" w:after="240" w:line="360" w:lineRule="auto"/>
        <w:ind w:firstLine="720"/>
        <w:jc w:val="both"/>
        <w:rPr>
          <w:rFonts w:ascii="Arial" w:eastAsia="Arial" w:hAnsi="Arial" w:cs="Arial"/>
          <w:sz w:val="24"/>
          <w:szCs w:val="24"/>
        </w:rPr>
      </w:pPr>
      <w:r w:rsidRPr="003F03BE">
        <w:rPr>
          <w:rFonts w:ascii="Arial" w:eastAsia="Arial" w:hAnsi="Arial" w:cs="Arial"/>
          <w:sz w:val="24"/>
          <w:szCs w:val="24"/>
        </w:rPr>
        <w:t>A presença do pesquisador como educador voluntário no núcleo Celeste Estrela permite uma vivência direta dos processos pedagógicos e organizativos do cursinho, fortalecendo o vínculo entre o campo da pesquisa e a prática transformadora. Nesse contexto, a pesquisa não se limita à observação, mas se insere nos processos de planejamento, execução e avaliação das ações formativas do núcleo.</w:t>
      </w:r>
    </w:p>
    <w:p w14:paraId="703E994E" w14:textId="70D57F23" w:rsidR="003F03BE" w:rsidRPr="003F03BE" w:rsidRDefault="003F03BE" w:rsidP="003F03BE">
      <w:pPr>
        <w:spacing w:before="240" w:after="240" w:line="360" w:lineRule="auto"/>
        <w:ind w:firstLine="720"/>
        <w:jc w:val="both"/>
        <w:rPr>
          <w:rFonts w:ascii="Arial" w:eastAsia="Arial" w:hAnsi="Arial" w:cs="Arial"/>
          <w:sz w:val="24"/>
          <w:szCs w:val="24"/>
        </w:rPr>
      </w:pPr>
      <w:r w:rsidRPr="003F03BE">
        <w:rPr>
          <w:rFonts w:ascii="Arial" w:eastAsia="Arial" w:hAnsi="Arial" w:cs="Arial"/>
          <w:sz w:val="24"/>
          <w:szCs w:val="24"/>
        </w:rPr>
        <w:t>Além disso, a metodologia dialoga com os aportes de Natalino Neves (2020), que compreende a EPN como um processo construído na luta coletiva do povo negro, e com Nilma Lino Gomes (201</w:t>
      </w:r>
      <w:r>
        <w:rPr>
          <w:rFonts w:ascii="Arial" w:eastAsia="Arial" w:hAnsi="Arial" w:cs="Arial"/>
          <w:sz w:val="24"/>
          <w:szCs w:val="24"/>
        </w:rPr>
        <w:t>9)</w:t>
      </w:r>
      <w:r w:rsidRPr="003F03BE">
        <w:rPr>
          <w:rFonts w:ascii="Arial" w:eastAsia="Arial" w:hAnsi="Arial" w:cs="Arial"/>
          <w:sz w:val="24"/>
          <w:szCs w:val="24"/>
        </w:rPr>
        <w:t>,</w:t>
      </w:r>
      <w:r>
        <w:rPr>
          <w:rFonts w:ascii="Arial" w:eastAsia="Arial" w:hAnsi="Arial" w:cs="Arial"/>
          <w:sz w:val="24"/>
          <w:szCs w:val="24"/>
        </w:rPr>
        <w:t xml:space="preserve"> </w:t>
      </w:r>
      <w:r w:rsidRPr="003F03BE">
        <w:rPr>
          <w:rFonts w:ascii="Arial" w:eastAsia="Arial" w:hAnsi="Arial" w:cs="Arial"/>
          <w:sz w:val="24"/>
          <w:szCs w:val="24"/>
        </w:rPr>
        <w:t xml:space="preserve">que </w:t>
      </w:r>
      <w:r>
        <w:rPr>
          <w:rFonts w:ascii="Arial" w:eastAsia="Arial" w:hAnsi="Arial" w:cs="Arial"/>
          <w:sz w:val="24"/>
          <w:szCs w:val="24"/>
        </w:rPr>
        <w:t xml:space="preserve">percebe </w:t>
      </w:r>
      <w:r w:rsidRPr="003F03BE">
        <w:rPr>
          <w:rFonts w:ascii="Arial" w:eastAsia="Arial" w:hAnsi="Arial" w:cs="Arial"/>
          <w:sz w:val="24"/>
          <w:szCs w:val="24"/>
        </w:rPr>
        <w:t xml:space="preserve">a educação </w:t>
      </w:r>
      <w:r>
        <w:rPr>
          <w:rFonts w:ascii="Arial" w:eastAsia="Arial" w:hAnsi="Arial" w:cs="Arial"/>
          <w:sz w:val="24"/>
          <w:szCs w:val="24"/>
        </w:rPr>
        <w:t xml:space="preserve">como </w:t>
      </w:r>
      <w:r w:rsidRPr="003F03BE">
        <w:rPr>
          <w:rFonts w:ascii="Arial" w:eastAsia="Arial" w:hAnsi="Arial" w:cs="Arial"/>
          <w:sz w:val="24"/>
          <w:szCs w:val="24"/>
        </w:rPr>
        <w:t>um território de disputas e de afirmação de identidades negras. Gomes</w:t>
      </w:r>
      <w:r>
        <w:rPr>
          <w:rFonts w:ascii="Arial" w:eastAsia="Arial" w:hAnsi="Arial" w:cs="Arial"/>
          <w:sz w:val="24"/>
          <w:szCs w:val="24"/>
        </w:rPr>
        <w:t xml:space="preserve"> (2019)</w:t>
      </w:r>
      <w:r w:rsidRPr="003F03BE">
        <w:rPr>
          <w:rFonts w:ascii="Arial" w:eastAsia="Arial" w:hAnsi="Arial" w:cs="Arial"/>
          <w:sz w:val="24"/>
          <w:szCs w:val="24"/>
        </w:rPr>
        <w:t xml:space="preserve"> destaca que as </w:t>
      </w:r>
      <w:r w:rsidR="00AF2CD1">
        <w:rPr>
          <w:rFonts w:ascii="Arial" w:eastAsia="Arial" w:hAnsi="Arial" w:cs="Arial"/>
          <w:sz w:val="24"/>
          <w:szCs w:val="24"/>
        </w:rPr>
        <w:t>atuações históricas</w:t>
      </w:r>
      <w:r w:rsidRPr="003F03BE">
        <w:rPr>
          <w:rFonts w:ascii="Arial" w:eastAsia="Arial" w:hAnsi="Arial" w:cs="Arial"/>
          <w:sz w:val="24"/>
          <w:szCs w:val="24"/>
        </w:rPr>
        <w:t xml:space="preserve"> do Movimento Negro </w:t>
      </w:r>
      <w:r w:rsidR="00AF2CD1">
        <w:rPr>
          <w:rFonts w:ascii="Arial" w:eastAsia="Arial" w:hAnsi="Arial" w:cs="Arial"/>
          <w:sz w:val="24"/>
          <w:szCs w:val="24"/>
        </w:rPr>
        <w:t>construíram</w:t>
      </w:r>
      <w:r w:rsidRPr="003F03BE">
        <w:rPr>
          <w:rFonts w:ascii="Arial" w:eastAsia="Arial" w:hAnsi="Arial" w:cs="Arial"/>
          <w:sz w:val="24"/>
          <w:szCs w:val="24"/>
        </w:rPr>
        <w:t xml:space="preserve"> epistemologias próprias e desafiam as estruturas racistas da educação formal, sendo, portanto, indispensável a </w:t>
      </w:r>
      <w:r w:rsidR="00AF2CD1">
        <w:rPr>
          <w:rFonts w:ascii="Arial" w:eastAsia="Arial" w:hAnsi="Arial" w:cs="Arial"/>
          <w:sz w:val="24"/>
          <w:szCs w:val="24"/>
        </w:rPr>
        <w:t xml:space="preserve">uma </w:t>
      </w:r>
      <w:r w:rsidRPr="003F03BE">
        <w:rPr>
          <w:rFonts w:ascii="Arial" w:eastAsia="Arial" w:hAnsi="Arial" w:cs="Arial"/>
          <w:sz w:val="24"/>
          <w:szCs w:val="24"/>
        </w:rPr>
        <w:t xml:space="preserve">pesquisa </w:t>
      </w:r>
      <w:r w:rsidR="00AF2CD1">
        <w:rPr>
          <w:rFonts w:ascii="Arial" w:eastAsia="Arial" w:hAnsi="Arial" w:cs="Arial"/>
          <w:sz w:val="24"/>
          <w:szCs w:val="24"/>
        </w:rPr>
        <w:t xml:space="preserve">popular que </w:t>
      </w:r>
      <w:r w:rsidRPr="003F03BE">
        <w:rPr>
          <w:rFonts w:ascii="Arial" w:eastAsia="Arial" w:hAnsi="Arial" w:cs="Arial"/>
          <w:sz w:val="24"/>
          <w:szCs w:val="24"/>
        </w:rPr>
        <w:t>se cons</w:t>
      </w:r>
      <w:r w:rsidR="00AF2CD1">
        <w:rPr>
          <w:rFonts w:ascii="Arial" w:eastAsia="Arial" w:hAnsi="Arial" w:cs="Arial"/>
          <w:sz w:val="24"/>
          <w:szCs w:val="24"/>
        </w:rPr>
        <w:t xml:space="preserve">trua no </w:t>
      </w:r>
      <w:r w:rsidRPr="003F03BE">
        <w:rPr>
          <w:rFonts w:ascii="Arial" w:eastAsia="Arial" w:hAnsi="Arial" w:cs="Arial"/>
          <w:sz w:val="24"/>
          <w:szCs w:val="24"/>
        </w:rPr>
        <w:t xml:space="preserve">diálogo com </w:t>
      </w:r>
      <w:r w:rsidR="00AF2CD1">
        <w:rPr>
          <w:rFonts w:ascii="Arial" w:eastAsia="Arial" w:hAnsi="Arial" w:cs="Arial"/>
          <w:sz w:val="24"/>
          <w:szCs w:val="24"/>
        </w:rPr>
        <w:t xml:space="preserve">os </w:t>
      </w:r>
      <w:r w:rsidRPr="003F03BE">
        <w:rPr>
          <w:rFonts w:ascii="Arial" w:eastAsia="Arial" w:hAnsi="Arial" w:cs="Arial"/>
          <w:sz w:val="24"/>
          <w:szCs w:val="24"/>
        </w:rPr>
        <w:t>sujeitos.</w:t>
      </w:r>
    </w:p>
    <w:p w14:paraId="2C8C319C" w14:textId="77777777" w:rsidR="003F03BE" w:rsidRPr="003F03BE" w:rsidRDefault="003F03BE" w:rsidP="003F03BE">
      <w:pPr>
        <w:spacing w:before="240" w:after="240" w:line="360" w:lineRule="auto"/>
        <w:ind w:firstLine="720"/>
        <w:jc w:val="both"/>
        <w:rPr>
          <w:rFonts w:ascii="Arial" w:eastAsia="Arial" w:hAnsi="Arial" w:cs="Arial"/>
          <w:sz w:val="24"/>
          <w:szCs w:val="24"/>
        </w:rPr>
      </w:pPr>
      <w:r w:rsidRPr="003F03BE">
        <w:rPr>
          <w:rFonts w:ascii="Arial" w:eastAsia="Arial" w:hAnsi="Arial" w:cs="Arial"/>
          <w:sz w:val="24"/>
          <w:szCs w:val="24"/>
        </w:rPr>
        <w:lastRenderedPageBreak/>
        <w:t>Os dados vêm sendo produzidos por meio da observação participante nas atividades do cursinho, entrevistas semiestruturadas com educadores, estudantes e coordenadores, bem como pela análise documental de registros institucionais e materiais pedagógicos utilizados pelo núcleo. A sistematização e análise desses dados ocorrem de maneira contínua, fundamentadas em uma abordagem qualitativa comprometida com a escuta sensível, o diálogo horizontal e o reconhecimento da diversidade de vozes que compõem essa experiência de educação antirracista.</w:t>
      </w:r>
    </w:p>
    <w:p w14:paraId="75402269" w14:textId="77777777" w:rsidR="003F03BE" w:rsidRPr="003F03BE" w:rsidRDefault="003F03BE" w:rsidP="003F03BE">
      <w:pPr>
        <w:spacing w:before="240" w:after="240" w:line="360" w:lineRule="auto"/>
        <w:ind w:firstLine="720"/>
        <w:jc w:val="both"/>
        <w:rPr>
          <w:rFonts w:ascii="Arial" w:eastAsia="Arial" w:hAnsi="Arial" w:cs="Arial"/>
          <w:vanish/>
          <w:sz w:val="24"/>
          <w:szCs w:val="24"/>
        </w:rPr>
      </w:pPr>
      <w:r w:rsidRPr="003F03BE">
        <w:rPr>
          <w:rFonts w:ascii="Arial" w:eastAsia="Arial" w:hAnsi="Arial" w:cs="Arial"/>
          <w:vanish/>
          <w:sz w:val="24"/>
          <w:szCs w:val="24"/>
        </w:rPr>
        <w:t>Parte superior do formulário</w:t>
      </w:r>
    </w:p>
    <w:p w14:paraId="38750005" w14:textId="77777777" w:rsidR="003F03BE" w:rsidRPr="003F03BE" w:rsidRDefault="003F03BE" w:rsidP="003F03BE">
      <w:pPr>
        <w:spacing w:before="240" w:after="240" w:line="360" w:lineRule="auto"/>
        <w:ind w:firstLine="720"/>
        <w:jc w:val="both"/>
        <w:rPr>
          <w:rFonts w:ascii="Arial" w:eastAsia="Arial" w:hAnsi="Arial" w:cs="Arial"/>
          <w:vanish/>
          <w:sz w:val="24"/>
          <w:szCs w:val="24"/>
        </w:rPr>
      </w:pPr>
      <w:r w:rsidRPr="003F03BE">
        <w:rPr>
          <w:rFonts w:ascii="Arial" w:eastAsia="Arial" w:hAnsi="Arial" w:cs="Arial"/>
          <w:vanish/>
          <w:sz w:val="24"/>
          <w:szCs w:val="24"/>
        </w:rPr>
        <w:t>Parte inferior do formulário</w:t>
      </w:r>
    </w:p>
    <w:p w14:paraId="6D955570"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 xml:space="preserve">3. </w:t>
      </w:r>
      <w:r w:rsidR="00C71E09">
        <w:rPr>
          <w:rFonts w:ascii="Arial" w:eastAsia="Arial" w:hAnsi="Arial" w:cs="Arial"/>
          <w:sz w:val="24"/>
          <w:szCs w:val="24"/>
        </w:rPr>
        <w:t>Resultados e Discussão</w:t>
      </w:r>
    </w:p>
    <w:p w14:paraId="6EC5A3D6" w14:textId="09C63262" w:rsidR="00AF2CD1" w:rsidRPr="00AF2CD1" w:rsidRDefault="00AF2CD1" w:rsidP="00AF2CD1">
      <w:pPr>
        <w:spacing w:line="360" w:lineRule="auto"/>
        <w:ind w:firstLine="720"/>
        <w:rPr>
          <w:rFonts w:ascii="Arial" w:hAnsi="Arial" w:cs="Arial"/>
          <w:sz w:val="24"/>
          <w:szCs w:val="24"/>
        </w:rPr>
      </w:pPr>
      <w:r w:rsidRPr="00AF2CD1">
        <w:rPr>
          <w:rFonts w:ascii="Arial" w:hAnsi="Arial" w:cs="Arial"/>
          <w:sz w:val="24"/>
          <w:szCs w:val="24"/>
        </w:rPr>
        <w:t>Os resultados parciais da pesquisa revelam que o núcleo Celeste Estrela, vinculado à rede EDUCAFRO, constitui-se como um espaço concreto de vivência da Educação Popular Negra (EPN). Ao participar das atividades pedagógicas e organizativas do cursinho, observou-se que a relação entre educadores e estudantes é pautada pelo diálogo, pela horizontalidade e pelo acolhimento da diversidade de experiências, valores que se alinham à pedagogia libertadora de Paulo Freire (198</w:t>
      </w:r>
      <w:r w:rsidRPr="00AF2CD1">
        <w:rPr>
          <w:rFonts w:ascii="Arial" w:hAnsi="Arial" w:cs="Arial"/>
          <w:sz w:val="24"/>
          <w:szCs w:val="24"/>
        </w:rPr>
        <w:t>1</w:t>
      </w:r>
      <w:r w:rsidRPr="00AF2CD1">
        <w:rPr>
          <w:rFonts w:ascii="Arial" w:hAnsi="Arial" w:cs="Arial"/>
          <w:sz w:val="24"/>
          <w:szCs w:val="24"/>
        </w:rPr>
        <w:t>). A prática educativa desenvolvida no núcleo parte das vivências concretas dos sujeitos e busca promover uma leitura crítica do mundo, reafirmando a centralidade da consciência como ferramenta de transformação social.</w:t>
      </w:r>
    </w:p>
    <w:p w14:paraId="2F2B3743" w14:textId="77777777" w:rsidR="00AF2CD1" w:rsidRPr="00AF2CD1" w:rsidRDefault="00AF2CD1" w:rsidP="00AF2CD1">
      <w:pPr>
        <w:spacing w:line="360" w:lineRule="auto"/>
        <w:ind w:firstLine="720"/>
        <w:rPr>
          <w:rFonts w:ascii="Arial" w:hAnsi="Arial" w:cs="Arial"/>
          <w:sz w:val="24"/>
          <w:szCs w:val="24"/>
        </w:rPr>
      </w:pPr>
      <w:r w:rsidRPr="00AF2CD1">
        <w:rPr>
          <w:rFonts w:ascii="Arial" w:hAnsi="Arial" w:cs="Arial"/>
          <w:sz w:val="24"/>
          <w:szCs w:val="24"/>
        </w:rPr>
        <w:t>As falas dos educandos e educadores, coletadas por meio das entrevistas e acompanhadas na observação participante, apontam para a construção de uma identidade coletiva e de um sentimento de pertencimento a um projeto político-pedagógico que ultrapassa a lógica do ensino conteudista. Os educandos não enxergam o cursinho apenas como preparação para o ENEM, mas como espaço de formação política e racial, onde suas histórias, suas dores e suas potências são legitimadas.</w:t>
      </w:r>
    </w:p>
    <w:p w14:paraId="27F3DC2F" w14:textId="77777777" w:rsidR="00AF2CD1" w:rsidRPr="00AF2CD1" w:rsidRDefault="00AF2CD1" w:rsidP="00AF2CD1">
      <w:pPr>
        <w:spacing w:line="360" w:lineRule="auto"/>
        <w:ind w:firstLine="720"/>
        <w:rPr>
          <w:rFonts w:ascii="Arial" w:hAnsi="Arial" w:cs="Arial"/>
          <w:sz w:val="24"/>
          <w:szCs w:val="24"/>
        </w:rPr>
      </w:pPr>
      <w:r w:rsidRPr="00AF2CD1">
        <w:rPr>
          <w:rFonts w:ascii="Arial" w:hAnsi="Arial" w:cs="Arial"/>
          <w:sz w:val="24"/>
          <w:szCs w:val="24"/>
        </w:rPr>
        <w:t>Esse processo se aproxima do que Natalino Neves (2020) define como Educação Popular Negra: uma prática de resistência enraizada na ancestralidade, na solidariedade e na luta contra o racismo. Segundo o autor, as experiências da EPN, como os cursinhos populares negros, recriam permanentemente modos de ensinar e aprender que confrontam as estruturas opressoras e constroem epistemologias próprias, com base nas realidades vividas pela população negra.</w:t>
      </w:r>
    </w:p>
    <w:p w14:paraId="5152BE8E" w14:textId="15C7F480" w:rsidR="00AF2CD1" w:rsidRPr="00AF2CD1" w:rsidRDefault="00AF2CD1" w:rsidP="00AF2CD1">
      <w:pPr>
        <w:spacing w:line="360" w:lineRule="auto"/>
        <w:ind w:firstLine="720"/>
        <w:rPr>
          <w:rFonts w:ascii="Arial" w:hAnsi="Arial" w:cs="Arial"/>
          <w:sz w:val="24"/>
          <w:szCs w:val="24"/>
        </w:rPr>
      </w:pPr>
      <w:r w:rsidRPr="00AF2CD1">
        <w:rPr>
          <w:rFonts w:ascii="Arial" w:hAnsi="Arial" w:cs="Arial"/>
          <w:sz w:val="24"/>
          <w:szCs w:val="24"/>
        </w:rPr>
        <w:lastRenderedPageBreak/>
        <w:t>Além disso, os resultados observados estão em consonância com a reflexão de Nilma Lino Gomes (201</w:t>
      </w:r>
      <w:r w:rsidRPr="00AF2CD1">
        <w:rPr>
          <w:rFonts w:ascii="Arial" w:hAnsi="Arial" w:cs="Arial"/>
          <w:sz w:val="24"/>
          <w:szCs w:val="24"/>
        </w:rPr>
        <w:t>9</w:t>
      </w:r>
      <w:r w:rsidRPr="00AF2CD1">
        <w:rPr>
          <w:rFonts w:ascii="Arial" w:hAnsi="Arial" w:cs="Arial"/>
          <w:sz w:val="24"/>
          <w:szCs w:val="24"/>
        </w:rPr>
        <w:t>), que entende o Movimento Negro como educador, isto é, como produtor de saberes, práticas e estratégias de luta que atravessam os campos político e pedagógico. O núcleo Celeste Estrela, ao integrar o conteúdo obrigatório “Negritude, Cultura e Cidadania” (NCC) em sua grade, insere-se nessa tradição de formação crítica antirracista e valoriza os saberes oriundos das experiências negras. As aulas e rodas de conversa sobre racismo, identidade e história da população negra fortalecem a construção de uma consciência crítica racial nos estudantes, condição fundamental para o enfrentamento das desigualdades educacionais.</w:t>
      </w:r>
    </w:p>
    <w:p w14:paraId="6E65325D" w14:textId="77777777" w:rsidR="00AF2CD1" w:rsidRPr="00AF2CD1" w:rsidRDefault="00AF2CD1" w:rsidP="00AF2CD1">
      <w:pPr>
        <w:spacing w:line="360" w:lineRule="auto"/>
        <w:ind w:firstLine="720"/>
        <w:rPr>
          <w:rFonts w:ascii="Arial" w:hAnsi="Arial" w:cs="Arial"/>
          <w:sz w:val="24"/>
          <w:szCs w:val="24"/>
        </w:rPr>
      </w:pPr>
      <w:r w:rsidRPr="00AF2CD1">
        <w:rPr>
          <w:rFonts w:ascii="Arial" w:hAnsi="Arial" w:cs="Arial"/>
          <w:sz w:val="24"/>
          <w:szCs w:val="24"/>
        </w:rPr>
        <w:t>Apesar dos avanços e da potência do projeto, também se observam desafios estruturais importantes, como a limitação de recursos financeiros, a sobrecarga de trabalho dos voluntários e a falta de reconhecimento institucional mais amplo por parte do poder público e das universidades. Tais dificuldades, no entanto, não anulam a força do projeto, que se sustenta pelo compromisso coletivo, pela afetividade e pela convicção de que a educação pode ser instrumento de luta e emancipação para a juventude negra.</w:t>
      </w:r>
    </w:p>
    <w:p w14:paraId="65F47D63" w14:textId="77777777" w:rsidR="00AF2CD1" w:rsidRPr="00AF2CD1" w:rsidRDefault="00AF2CD1" w:rsidP="00AF2CD1"/>
    <w:p w14:paraId="1E3070AF"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4. Conclusão</w:t>
      </w:r>
    </w:p>
    <w:p w14:paraId="1E277B43" w14:textId="77777777" w:rsidR="00AF2CD1" w:rsidRPr="00AF2CD1" w:rsidRDefault="00AF2CD1" w:rsidP="00AF2CD1">
      <w:pPr>
        <w:spacing w:before="240" w:after="240"/>
        <w:ind w:firstLine="720"/>
        <w:jc w:val="both"/>
        <w:rPr>
          <w:rFonts w:ascii="Arial" w:eastAsia="Arial" w:hAnsi="Arial" w:cs="Arial"/>
          <w:sz w:val="24"/>
          <w:szCs w:val="24"/>
        </w:rPr>
      </w:pPr>
      <w:r w:rsidRPr="00AF2CD1">
        <w:rPr>
          <w:rFonts w:ascii="Arial" w:eastAsia="Arial" w:hAnsi="Arial" w:cs="Arial"/>
          <w:sz w:val="24"/>
          <w:szCs w:val="24"/>
        </w:rPr>
        <w:t>A investigação em andamento sobre o núcleo Celeste Estrela, vinculado à rede EDUCAFRO, tem evidenciado a relevância da Educação Popular Negra (EPN) como prática pedagógica comprometida com a emancipação da juventude negra e periférica. A partir da metodologia da pesquisa-ação-participante, foi possível compreender, de forma vivenciada e dialógica, os processos educativos construídos coletivamente no interior do cursinho, que se revelam como verdadeiros territórios de resistência, formação crítica e fortalecimento identitário.</w:t>
      </w:r>
    </w:p>
    <w:p w14:paraId="6BB0688B" w14:textId="0486ABAF" w:rsidR="00AF2CD1" w:rsidRPr="00AF2CD1" w:rsidRDefault="00AF2CD1" w:rsidP="00AF2CD1">
      <w:pPr>
        <w:spacing w:before="240" w:after="240"/>
        <w:ind w:firstLine="720"/>
        <w:jc w:val="both"/>
        <w:rPr>
          <w:rFonts w:ascii="Arial" w:eastAsia="Arial" w:hAnsi="Arial" w:cs="Arial"/>
          <w:sz w:val="24"/>
          <w:szCs w:val="24"/>
        </w:rPr>
      </w:pPr>
      <w:r w:rsidRPr="00AF2CD1">
        <w:rPr>
          <w:rFonts w:ascii="Arial" w:eastAsia="Arial" w:hAnsi="Arial" w:cs="Arial"/>
          <w:sz w:val="24"/>
          <w:szCs w:val="24"/>
        </w:rPr>
        <w:t>Inspiradas na pedagogia de Paulo Freire (198</w:t>
      </w:r>
      <w:r>
        <w:rPr>
          <w:rFonts w:ascii="Arial" w:eastAsia="Arial" w:hAnsi="Arial" w:cs="Arial"/>
          <w:sz w:val="24"/>
          <w:szCs w:val="24"/>
        </w:rPr>
        <w:t>1</w:t>
      </w:r>
      <w:r w:rsidRPr="00AF2CD1">
        <w:rPr>
          <w:rFonts w:ascii="Arial" w:eastAsia="Arial" w:hAnsi="Arial" w:cs="Arial"/>
          <w:sz w:val="24"/>
          <w:szCs w:val="24"/>
        </w:rPr>
        <w:t>), as práticas observadas no núcleo rompem com a lógica verticalizada do ensino tradicional e valorizam a escuta, o diálogo e a construção coletiva do saber, promovendo uma educação contextualizada e transformadora. Esse fazer educativo está profundamente conectado ao que Natalino Neves (2020) define como Educação Popular Negra: uma pedagogia da luta, forjada nas experiências históricas de resistência da população negra brasileira, que articula ancestralidade, solidariedade e combate ao racismo.</w:t>
      </w:r>
    </w:p>
    <w:p w14:paraId="69A786F8" w14:textId="7BACB7C9" w:rsidR="00AF2CD1" w:rsidRPr="00AF2CD1" w:rsidRDefault="00AF2CD1" w:rsidP="00AF2CD1">
      <w:pPr>
        <w:spacing w:before="240" w:after="240"/>
        <w:ind w:firstLine="720"/>
        <w:jc w:val="both"/>
        <w:rPr>
          <w:rFonts w:ascii="Arial" w:eastAsia="Arial" w:hAnsi="Arial" w:cs="Arial"/>
          <w:sz w:val="24"/>
          <w:szCs w:val="24"/>
        </w:rPr>
      </w:pPr>
      <w:r w:rsidRPr="00AF2CD1">
        <w:rPr>
          <w:rFonts w:ascii="Arial" w:eastAsia="Arial" w:hAnsi="Arial" w:cs="Arial"/>
          <w:sz w:val="24"/>
          <w:szCs w:val="24"/>
        </w:rPr>
        <w:lastRenderedPageBreak/>
        <w:t>A experiência do Celeste Estrela também reafirma o que Nilma Lino Gomes (201</w:t>
      </w:r>
      <w:r>
        <w:rPr>
          <w:rFonts w:ascii="Arial" w:eastAsia="Arial" w:hAnsi="Arial" w:cs="Arial"/>
          <w:sz w:val="24"/>
          <w:szCs w:val="24"/>
        </w:rPr>
        <w:t>9</w:t>
      </w:r>
      <w:r w:rsidRPr="00AF2CD1">
        <w:rPr>
          <w:rFonts w:ascii="Arial" w:eastAsia="Arial" w:hAnsi="Arial" w:cs="Arial"/>
          <w:sz w:val="24"/>
          <w:szCs w:val="24"/>
        </w:rPr>
        <w:t xml:space="preserve">) aponta em </w:t>
      </w:r>
      <w:r w:rsidRPr="00AF2CD1">
        <w:rPr>
          <w:rFonts w:ascii="Arial" w:eastAsia="Arial" w:hAnsi="Arial" w:cs="Arial"/>
          <w:i/>
          <w:iCs/>
          <w:sz w:val="24"/>
          <w:szCs w:val="24"/>
        </w:rPr>
        <w:t>Movimento Negro Educador</w:t>
      </w:r>
      <w:r w:rsidRPr="00AF2CD1">
        <w:rPr>
          <w:rFonts w:ascii="Arial" w:eastAsia="Arial" w:hAnsi="Arial" w:cs="Arial"/>
          <w:sz w:val="24"/>
          <w:szCs w:val="24"/>
        </w:rPr>
        <w:t>: o papel histórico do Movimento Negro como produtor de saberes e práticas pedagógicas voltadas à justiça racial. O cursinho, ao integrar a disciplina “Negritude, Cultura e Cidadania” e propor debates constantes sobre identidade, racismo e educação, atua como um espaço de formação política, cultural e afetiva, desafiando as estruturas excludentes da educação formal.</w:t>
      </w:r>
    </w:p>
    <w:p w14:paraId="5AF1B647" w14:textId="77777777" w:rsidR="00AF2CD1" w:rsidRPr="00AF2CD1" w:rsidRDefault="00AF2CD1" w:rsidP="00AF2CD1">
      <w:pPr>
        <w:spacing w:before="240" w:after="240"/>
        <w:ind w:firstLine="720"/>
        <w:jc w:val="both"/>
        <w:rPr>
          <w:rFonts w:ascii="Arial" w:eastAsia="Arial" w:hAnsi="Arial" w:cs="Arial"/>
          <w:sz w:val="24"/>
          <w:szCs w:val="24"/>
        </w:rPr>
      </w:pPr>
      <w:r w:rsidRPr="00AF2CD1">
        <w:rPr>
          <w:rFonts w:ascii="Arial" w:eastAsia="Arial" w:hAnsi="Arial" w:cs="Arial"/>
          <w:sz w:val="24"/>
          <w:szCs w:val="24"/>
        </w:rPr>
        <w:t>Ainda que enfrente desafios como a escassez de recursos, a sobrecarga dos voluntários e a ausência de políticas públicas efetivas de apoio, o núcleo Celeste Estrela resiste e se reinventa, demonstrando a força da organização comunitária e o impacto da EPN na democratização do acesso ao ensino superior. Conclui-se que iniciativas como essa são fundamentais para a construção de uma educação antirracista, plural e verdadeiramente popular, e merecem ser reconhecidas, fortalecidas e multiplicadas.</w:t>
      </w:r>
    </w:p>
    <w:p w14:paraId="4A239ED6" w14:textId="77777777" w:rsidR="00C71E09" w:rsidRDefault="00C71E09" w:rsidP="00D17C15">
      <w:pPr>
        <w:spacing w:before="240" w:after="240"/>
        <w:ind w:firstLine="720"/>
        <w:jc w:val="both"/>
        <w:rPr>
          <w:rFonts w:ascii="Arial" w:eastAsia="Arial" w:hAnsi="Arial" w:cs="Arial"/>
          <w:sz w:val="24"/>
          <w:szCs w:val="24"/>
        </w:rPr>
      </w:pPr>
    </w:p>
    <w:p w14:paraId="53915DB8" w14:textId="77777777" w:rsidR="00D17C15" w:rsidRDefault="00D17C15" w:rsidP="00D17C15">
      <w:pPr>
        <w:pStyle w:val="Ttulo2"/>
        <w:keepNext w:val="0"/>
        <w:keepLines w:val="0"/>
        <w:jc w:val="both"/>
        <w:rPr>
          <w:rFonts w:ascii="Arial" w:eastAsia="Arial" w:hAnsi="Arial" w:cs="Arial"/>
          <w:sz w:val="24"/>
          <w:szCs w:val="24"/>
        </w:rPr>
      </w:pPr>
      <w:r>
        <w:rPr>
          <w:rFonts w:ascii="Arial" w:eastAsia="Arial" w:hAnsi="Arial" w:cs="Arial"/>
          <w:sz w:val="24"/>
          <w:szCs w:val="24"/>
        </w:rPr>
        <w:t>5. Referências</w:t>
      </w:r>
    </w:p>
    <w:p w14:paraId="007BE22C" w14:textId="77777777" w:rsidR="00AF2CD1" w:rsidRPr="00AF2CD1" w:rsidRDefault="00AF2CD1" w:rsidP="00AF2CD1">
      <w:pPr>
        <w:spacing w:before="200" w:after="200" w:line="360" w:lineRule="auto"/>
        <w:jc w:val="both"/>
        <w:rPr>
          <w:rFonts w:ascii="Arial" w:eastAsia="Times New Roman" w:hAnsi="Arial" w:cs="Arial"/>
          <w:sz w:val="24"/>
          <w:szCs w:val="24"/>
        </w:rPr>
      </w:pPr>
      <w:r w:rsidRPr="00AF2CD1">
        <w:rPr>
          <w:rFonts w:ascii="Arial" w:eastAsia="Times New Roman" w:hAnsi="Arial" w:cs="Arial"/>
          <w:sz w:val="24"/>
          <w:szCs w:val="24"/>
        </w:rPr>
        <w:t xml:space="preserve">FREIRE, Paulo. </w:t>
      </w:r>
      <w:r w:rsidRPr="00AF2CD1">
        <w:rPr>
          <w:rFonts w:ascii="Arial" w:eastAsia="Times New Roman" w:hAnsi="Arial" w:cs="Arial"/>
          <w:i/>
          <w:iCs/>
          <w:sz w:val="24"/>
          <w:szCs w:val="24"/>
        </w:rPr>
        <w:t>Pedagogia do oprimido</w:t>
      </w:r>
      <w:r w:rsidRPr="00AF2CD1">
        <w:rPr>
          <w:rFonts w:ascii="Arial" w:eastAsia="Times New Roman" w:hAnsi="Arial" w:cs="Arial"/>
          <w:sz w:val="24"/>
          <w:szCs w:val="24"/>
        </w:rPr>
        <w:t>. 60. ed. Rio de Janeiro: Paz e Terra, 1987.</w:t>
      </w:r>
    </w:p>
    <w:p w14:paraId="2BA051C1" w14:textId="77777777" w:rsidR="00AF2CD1" w:rsidRPr="00AF2CD1" w:rsidRDefault="00AF2CD1" w:rsidP="00AF2CD1">
      <w:pPr>
        <w:spacing w:before="200" w:after="200" w:line="360" w:lineRule="auto"/>
        <w:jc w:val="both"/>
        <w:rPr>
          <w:rFonts w:ascii="Arial" w:eastAsia="Times New Roman" w:hAnsi="Arial" w:cs="Arial"/>
          <w:sz w:val="24"/>
          <w:szCs w:val="24"/>
        </w:rPr>
      </w:pPr>
      <w:r w:rsidRPr="00AF2CD1">
        <w:rPr>
          <w:rFonts w:ascii="Arial" w:eastAsia="Times New Roman" w:hAnsi="Arial" w:cs="Arial"/>
          <w:sz w:val="24"/>
          <w:szCs w:val="24"/>
        </w:rPr>
        <w:t xml:space="preserve">GOMES, Nilma Lino. </w:t>
      </w:r>
      <w:r w:rsidRPr="00AF2CD1">
        <w:rPr>
          <w:rFonts w:ascii="Arial" w:eastAsia="Times New Roman" w:hAnsi="Arial" w:cs="Arial"/>
          <w:i/>
          <w:iCs/>
          <w:sz w:val="24"/>
          <w:szCs w:val="24"/>
        </w:rPr>
        <w:t>Movimento Negro Educador: saberes construídos nas lutas por emancipação</w:t>
      </w:r>
      <w:r w:rsidRPr="00AF2CD1">
        <w:rPr>
          <w:rFonts w:ascii="Arial" w:eastAsia="Times New Roman" w:hAnsi="Arial" w:cs="Arial"/>
          <w:sz w:val="24"/>
          <w:szCs w:val="24"/>
        </w:rPr>
        <w:t>. Petrópolis: Vozes, 2017.</w:t>
      </w:r>
    </w:p>
    <w:p w14:paraId="406D338E" w14:textId="77777777" w:rsidR="00AF2CD1" w:rsidRPr="00AF2CD1" w:rsidRDefault="00AF2CD1" w:rsidP="00AF2CD1">
      <w:pPr>
        <w:spacing w:before="200" w:after="200" w:line="360" w:lineRule="auto"/>
        <w:jc w:val="both"/>
        <w:rPr>
          <w:rFonts w:ascii="Arial" w:eastAsia="Times New Roman" w:hAnsi="Arial" w:cs="Arial"/>
          <w:sz w:val="24"/>
          <w:szCs w:val="24"/>
        </w:rPr>
      </w:pPr>
      <w:r w:rsidRPr="00AF2CD1">
        <w:rPr>
          <w:rFonts w:ascii="Arial" w:eastAsia="Times New Roman" w:hAnsi="Arial" w:cs="Arial"/>
          <w:sz w:val="24"/>
          <w:szCs w:val="24"/>
        </w:rPr>
        <w:t xml:space="preserve">NEVES, Natalino. </w:t>
      </w:r>
      <w:r w:rsidRPr="00AF2CD1">
        <w:rPr>
          <w:rFonts w:ascii="Arial" w:eastAsia="Times New Roman" w:hAnsi="Arial" w:cs="Arial"/>
          <w:i/>
          <w:iCs/>
          <w:sz w:val="24"/>
          <w:szCs w:val="24"/>
        </w:rPr>
        <w:t>Educação Popular Negra: práticas educativas negras como produção de conhecimentos insurgentes e antirracistas</w:t>
      </w:r>
      <w:r w:rsidRPr="00AF2CD1">
        <w:rPr>
          <w:rFonts w:ascii="Arial" w:eastAsia="Times New Roman" w:hAnsi="Arial" w:cs="Arial"/>
          <w:sz w:val="24"/>
          <w:szCs w:val="24"/>
        </w:rPr>
        <w:t xml:space="preserve">. In: CANDAU, Vera Maria; MOREIRA, Antônio Flávio Barbosa (org.). </w:t>
      </w:r>
      <w:r w:rsidRPr="00AF2CD1">
        <w:rPr>
          <w:rFonts w:ascii="Arial" w:eastAsia="Times New Roman" w:hAnsi="Arial" w:cs="Arial"/>
          <w:i/>
          <w:iCs/>
          <w:sz w:val="24"/>
          <w:szCs w:val="24"/>
        </w:rPr>
        <w:t>Educação popular e educação popular negra: contribuições para a justiça cognitiva</w:t>
      </w:r>
      <w:r w:rsidRPr="00AF2CD1">
        <w:rPr>
          <w:rFonts w:ascii="Arial" w:eastAsia="Times New Roman" w:hAnsi="Arial" w:cs="Arial"/>
          <w:sz w:val="24"/>
          <w:szCs w:val="24"/>
        </w:rPr>
        <w:t>. Petrópolis: Vozes, 2020. p. 75-101.</w:t>
      </w:r>
    </w:p>
    <w:p w14:paraId="385F96C8" w14:textId="77777777" w:rsidR="00AF2CD1" w:rsidRPr="00AF2CD1" w:rsidRDefault="00AF2CD1" w:rsidP="00AF2CD1">
      <w:pPr>
        <w:spacing w:before="200" w:after="200" w:line="360" w:lineRule="auto"/>
        <w:jc w:val="both"/>
        <w:rPr>
          <w:rFonts w:ascii="Arial" w:eastAsia="Times New Roman" w:hAnsi="Arial" w:cs="Arial"/>
          <w:sz w:val="24"/>
          <w:szCs w:val="24"/>
        </w:rPr>
      </w:pPr>
      <w:r w:rsidRPr="00AF2CD1">
        <w:rPr>
          <w:rFonts w:ascii="Arial" w:eastAsia="Times New Roman" w:hAnsi="Arial" w:cs="Arial"/>
          <w:sz w:val="24"/>
          <w:szCs w:val="24"/>
        </w:rPr>
        <w:t xml:space="preserve">PEREIRA, </w:t>
      </w:r>
      <w:proofErr w:type="spellStart"/>
      <w:r w:rsidRPr="00AF2CD1">
        <w:rPr>
          <w:rFonts w:ascii="Arial" w:eastAsia="Times New Roman" w:hAnsi="Arial" w:cs="Arial"/>
          <w:sz w:val="24"/>
          <w:szCs w:val="24"/>
        </w:rPr>
        <w:t>Dulcinéa</w:t>
      </w:r>
      <w:proofErr w:type="spellEnd"/>
      <w:r w:rsidRPr="00AF2CD1">
        <w:rPr>
          <w:rFonts w:ascii="Arial" w:eastAsia="Times New Roman" w:hAnsi="Arial" w:cs="Arial"/>
          <w:sz w:val="24"/>
          <w:szCs w:val="24"/>
        </w:rPr>
        <w:t xml:space="preserve"> da Silva. </w:t>
      </w:r>
      <w:r w:rsidRPr="00AF2CD1">
        <w:rPr>
          <w:rFonts w:ascii="Arial" w:eastAsia="Times New Roman" w:hAnsi="Arial" w:cs="Arial"/>
          <w:i/>
          <w:iCs/>
          <w:sz w:val="24"/>
          <w:szCs w:val="24"/>
        </w:rPr>
        <w:t>Pesquisa-ação: uma alternativa metodológica para a educação popular</w:t>
      </w:r>
      <w:r w:rsidRPr="00AF2CD1">
        <w:rPr>
          <w:rFonts w:ascii="Arial" w:eastAsia="Times New Roman" w:hAnsi="Arial" w:cs="Arial"/>
          <w:sz w:val="24"/>
          <w:szCs w:val="24"/>
        </w:rPr>
        <w:t>. In:</w:t>
      </w:r>
    </w:p>
    <w:p w14:paraId="4BE29E26" w14:textId="77777777" w:rsidR="00222B90" w:rsidRDefault="00222B90">
      <w:pPr>
        <w:spacing w:before="200" w:after="200" w:line="360" w:lineRule="auto"/>
        <w:jc w:val="both"/>
        <w:rPr>
          <w:rFonts w:ascii="Times New Roman" w:eastAsia="Times New Roman" w:hAnsi="Times New Roman" w:cs="Times New Roman"/>
          <w:sz w:val="24"/>
          <w:szCs w:val="24"/>
        </w:rPr>
      </w:pPr>
    </w:p>
    <w:p w14:paraId="4FD9FC5C" w14:textId="77777777" w:rsidR="00222B90" w:rsidRDefault="00222B90">
      <w:pPr>
        <w:spacing w:before="200" w:after="200" w:line="360" w:lineRule="auto"/>
        <w:jc w:val="both"/>
        <w:rPr>
          <w:rFonts w:ascii="Times New Roman" w:eastAsia="Times New Roman" w:hAnsi="Times New Roman" w:cs="Times New Roman"/>
          <w:sz w:val="24"/>
          <w:szCs w:val="24"/>
        </w:rPr>
      </w:pPr>
    </w:p>
    <w:p w14:paraId="78B3261E" w14:textId="77777777" w:rsidR="00222B90" w:rsidRDefault="00222B90">
      <w:pPr>
        <w:spacing w:before="200" w:after="200" w:line="360" w:lineRule="auto"/>
        <w:jc w:val="both"/>
        <w:rPr>
          <w:rFonts w:ascii="Times New Roman" w:eastAsia="Times New Roman" w:hAnsi="Times New Roman" w:cs="Times New Roman"/>
          <w:sz w:val="24"/>
          <w:szCs w:val="24"/>
        </w:rPr>
      </w:pPr>
    </w:p>
    <w:p w14:paraId="0BCA3ECB" w14:textId="77777777" w:rsidR="00222B90" w:rsidRDefault="00222B90">
      <w:pPr>
        <w:spacing w:before="200" w:after="200" w:line="360" w:lineRule="auto"/>
        <w:jc w:val="both"/>
        <w:rPr>
          <w:rFonts w:ascii="Times New Roman" w:eastAsia="Times New Roman" w:hAnsi="Times New Roman" w:cs="Times New Roman"/>
          <w:sz w:val="24"/>
          <w:szCs w:val="24"/>
        </w:rPr>
      </w:pPr>
    </w:p>
    <w:p w14:paraId="68D7A8D1" w14:textId="77777777" w:rsidR="00222B90" w:rsidRDefault="00222B90">
      <w:pPr>
        <w:spacing w:before="200" w:after="200" w:line="360" w:lineRule="auto"/>
        <w:jc w:val="both"/>
        <w:rPr>
          <w:rFonts w:ascii="Times New Roman" w:eastAsia="Times New Roman" w:hAnsi="Times New Roman" w:cs="Times New Roman"/>
          <w:sz w:val="24"/>
          <w:szCs w:val="24"/>
        </w:rPr>
      </w:pPr>
    </w:p>
    <w:p w14:paraId="3474472C"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10"/>
      <w:headerReference w:type="default" r:id="rId11"/>
      <w:footerReference w:type="default" r:id="rId12"/>
      <w:headerReference w:type="first" r:id="rId13"/>
      <w:footerReference w:type="first" r:id="rId14"/>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734BF" w14:textId="77777777" w:rsidR="009065A6" w:rsidRDefault="009065A6">
      <w:pPr>
        <w:spacing w:after="0" w:line="240" w:lineRule="auto"/>
      </w:pPr>
      <w:r>
        <w:separator/>
      </w:r>
    </w:p>
  </w:endnote>
  <w:endnote w:type="continuationSeparator" w:id="0">
    <w:p w14:paraId="7774D489" w14:textId="77777777" w:rsidR="009065A6" w:rsidRDefault="009065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71659" w14:textId="77777777" w:rsidR="009065A6" w:rsidRDefault="009065A6">
      <w:pPr>
        <w:spacing w:after="0" w:line="240" w:lineRule="auto"/>
      </w:pPr>
      <w:r>
        <w:separator/>
      </w:r>
    </w:p>
  </w:footnote>
  <w:footnote w:type="continuationSeparator" w:id="0">
    <w:p w14:paraId="5B3DFF95" w14:textId="77777777" w:rsidR="009065A6" w:rsidRDefault="009065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84590" w14:textId="5F597947" w:rsidR="002D77C0" w:rsidRDefault="00000000"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1031"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F2905" w14:textId="3A51C6F7"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23277C">
      <w:rPr>
        <w:rStyle w:val="Nmerodepgina"/>
        <w:rFonts w:ascii="Times New Roman" w:hAnsi="Times New Roman" w:cs="Times New Roman"/>
        <w:noProof/>
        <w:sz w:val="24"/>
        <w:szCs w:val="24"/>
      </w:rPr>
      <w:t>2</w:t>
    </w:r>
    <w:r w:rsidRPr="002D77C0">
      <w:rPr>
        <w:rStyle w:val="Nmerodepgina"/>
        <w:rFonts w:ascii="Times New Roman" w:hAnsi="Times New Roman" w:cs="Times New Roman"/>
        <w:sz w:val="24"/>
        <w:szCs w:val="24"/>
      </w:rPr>
      <w:fldChar w:fldCharType="end"/>
    </w:r>
  </w:p>
  <w:p w14:paraId="71B55A03" w14:textId="6E4AC593" w:rsidR="00814DA0" w:rsidRDefault="00000000"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1032"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4F" w14:textId="59F11AD1" w:rsidR="00222B90" w:rsidRDefault="00000000"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1030"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17809711">
    <w:abstractNumId w:val="1"/>
  </w:num>
  <w:num w:numId="2" w16cid:durableId="920288301">
    <w:abstractNumId w:val="5"/>
  </w:num>
  <w:num w:numId="3" w16cid:durableId="495222729">
    <w:abstractNumId w:val="10"/>
  </w:num>
  <w:num w:numId="4" w16cid:durableId="105394841">
    <w:abstractNumId w:val="6"/>
  </w:num>
  <w:num w:numId="5" w16cid:durableId="1541556165">
    <w:abstractNumId w:val="3"/>
  </w:num>
  <w:num w:numId="6" w16cid:durableId="214776683">
    <w:abstractNumId w:val="7"/>
  </w:num>
  <w:num w:numId="7" w16cid:durableId="1039814353">
    <w:abstractNumId w:val="11"/>
  </w:num>
  <w:num w:numId="8" w16cid:durableId="1715735877">
    <w:abstractNumId w:val="8"/>
  </w:num>
  <w:num w:numId="9" w16cid:durableId="1063411340">
    <w:abstractNumId w:val="4"/>
  </w:num>
  <w:num w:numId="10" w16cid:durableId="2018190481">
    <w:abstractNumId w:val="9"/>
  </w:num>
  <w:num w:numId="11" w16cid:durableId="398941041">
    <w:abstractNumId w:val="2"/>
  </w:num>
  <w:num w:numId="12" w16cid:durableId="1061293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151EC1"/>
    <w:rsid w:val="00173068"/>
    <w:rsid w:val="001D7397"/>
    <w:rsid w:val="00222B90"/>
    <w:rsid w:val="0023277C"/>
    <w:rsid w:val="002500BD"/>
    <w:rsid w:val="002D77C0"/>
    <w:rsid w:val="003207DA"/>
    <w:rsid w:val="00352D9B"/>
    <w:rsid w:val="00361EC4"/>
    <w:rsid w:val="003F03BE"/>
    <w:rsid w:val="004D6F9A"/>
    <w:rsid w:val="0051116C"/>
    <w:rsid w:val="005352E5"/>
    <w:rsid w:val="00535490"/>
    <w:rsid w:val="00552541"/>
    <w:rsid w:val="005D6986"/>
    <w:rsid w:val="0069365F"/>
    <w:rsid w:val="0072597F"/>
    <w:rsid w:val="00814DA0"/>
    <w:rsid w:val="00857725"/>
    <w:rsid w:val="008C0439"/>
    <w:rsid w:val="009065A6"/>
    <w:rsid w:val="009528FD"/>
    <w:rsid w:val="00957C81"/>
    <w:rsid w:val="009A6545"/>
    <w:rsid w:val="00AF2CD1"/>
    <w:rsid w:val="00B51029"/>
    <w:rsid w:val="00B56E42"/>
    <w:rsid w:val="00B876D9"/>
    <w:rsid w:val="00C21CAE"/>
    <w:rsid w:val="00C71E09"/>
    <w:rsid w:val="00D17C15"/>
    <w:rsid w:val="00D732BA"/>
    <w:rsid w:val="00DA40A2"/>
    <w:rsid w:val="00EE48FF"/>
    <w:rsid w:val="00EF27B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character" w:styleId="MenoPendente">
    <w:name w:val="Unresolved Mention"/>
    <w:basedOn w:val="Fontepargpadro"/>
    <w:uiPriority w:val="99"/>
    <w:semiHidden/>
    <w:unhideWhenUsed/>
    <w:rsid w:val="001D73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29349">
      <w:bodyDiv w:val="1"/>
      <w:marLeft w:val="0"/>
      <w:marRight w:val="0"/>
      <w:marTop w:val="0"/>
      <w:marBottom w:val="0"/>
      <w:divBdr>
        <w:top w:val="none" w:sz="0" w:space="0" w:color="auto"/>
        <w:left w:val="none" w:sz="0" w:space="0" w:color="auto"/>
        <w:bottom w:val="none" w:sz="0" w:space="0" w:color="auto"/>
        <w:right w:val="none" w:sz="0" w:space="0" w:color="auto"/>
      </w:divBdr>
    </w:div>
    <w:div w:id="62071845">
      <w:bodyDiv w:val="1"/>
      <w:marLeft w:val="0"/>
      <w:marRight w:val="0"/>
      <w:marTop w:val="0"/>
      <w:marBottom w:val="0"/>
      <w:divBdr>
        <w:top w:val="none" w:sz="0" w:space="0" w:color="auto"/>
        <w:left w:val="none" w:sz="0" w:space="0" w:color="auto"/>
        <w:bottom w:val="none" w:sz="0" w:space="0" w:color="auto"/>
        <w:right w:val="none" w:sz="0" w:space="0" w:color="auto"/>
      </w:divBdr>
    </w:div>
    <w:div w:id="103379492">
      <w:bodyDiv w:val="1"/>
      <w:marLeft w:val="0"/>
      <w:marRight w:val="0"/>
      <w:marTop w:val="0"/>
      <w:marBottom w:val="0"/>
      <w:divBdr>
        <w:top w:val="none" w:sz="0" w:space="0" w:color="auto"/>
        <w:left w:val="none" w:sz="0" w:space="0" w:color="auto"/>
        <w:bottom w:val="none" w:sz="0" w:space="0" w:color="auto"/>
        <w:right w:val="none" w:sz="0" w:space="0" w:color="auto"/>
      </w:divBdr>
    </w:div>
    <w:div w:id="156311330">
      <w:bodyDiv w:val="1"/>
      <w:marLeft w:val="0"/>
      <w:marRight w:val="0"/>
      <w:marTop w:val="0"/>
      <w:marBottom w:val="0"/>
      <w:divBdr>
        <w:top w:val="none" w:sz="0" w:space="0" w:color="auto"/>
        <w:left w:val="none" w:sz="0" w:space="0" w:color="auto"/>
        <w:bottom w:val="none" w:sz="0" w:space="0" w:color="auto"/>
        <w:right w:val="none" w:sz="0" w:space="0" w:color="auto"/>
      </w:divBdr>
    </w:div>
    <w:div w:id="500856493">
      <w:bodyDiv w:val="1"/>
      <w:marLeft w:val="0"/>
      <w:marRight w:val="0"/>
      <w:marTop w:val="0"/>
      <w:marBottom w:val="0"/>
      <w:divBdr>
        <w:top w:val="none" w:sz="0" w:space="0" w:color="auto"/>
        <w:left w:val="none" w:sz="0" w:space="0" w:color="auto"/>
        <w:bottom w:val="none" w:sz="0" w:space="0" w:color="auto"/>
        <w:right w:val="none" w:sz="0" w:space="0" w:color="auto"/>
      </w:divBdr>
    </w:div>
    <w:div w:id="641428659">
      <w:bodyDiv w:val="1"/>
      <w:marLeft w:val="0"/>
      <w:marRight w:val="0"/>
      <w:marTop w:val="0"/>
      <w:marBottom w:val="0"/>
      <w:divBdr>
        <w:top w:val="none" w:sz="0" w:space="0" w:color="auto"/>
        <w:left w:val="none" w:sz="0" w:space="0" w:color="auto"/>
        <w:bottom w:val="none" w:sz="0" w:space="0" w:color="auto"/>
        <w:right w:val="none" w:sz="0" w:space="0" w:color="auto"/>
      </w:divBdr>
    </w:div>
    <w:div w:id="648100308">
      <w:bodyDiv w:val="1"/>
      <w:marLeft w:val="0"/>
      <w:marRight w:val="0"/>
      <w:marTop w:val="0"/>
      <w:marBottom w:val="0"/>
      <w:divBdr>
        <w:top w:val="none" w:sz="0" w:space="0" w:color="auto"/>
        <w:left w:val="none" w:sz="0" w:space="0" w:color="auto"/>
        <w:bottom w:val="none" w:sz="0" w:space="0" w:color="auto"/>
        <w:right w:val="none" w:sz="0" w:space="0" w:color="auto"/>
      </w:divBdr>
    </w:div>
    <w:div w:id="832450071">
      <w:bodyDiv w:val="1"/>
      <w:marLeft w:val="0"/>
      <w:marRight w:val="0"/>
      <w:marTop w:val="0"/>
      <w:marBottom w:val="0"/>
      <w:divBdr>
        <w:top w:val="none" w:sz="0" w:space="0" w:color="auto"/>
        <w:left w:val="none" w:sz="0" w:space="0" w:color="auto"/>
        <w:bottom w:val="none" w:sz="0" w:space="0" w:color="auto"/>
        <w:right w:val="none" w:sz="0" w:space="0" w:color="auto"/>
      </w:divBdr>
    </w:div>
    <w:div w:id="839540619">
      <w:bodyDiv w:val="1"/>
      <w:marLeft w:val="0"/>
      <w:marRight w:val="0"/>
      <w:marTop w:val="0"/>
      <w:marBottom w:val="0"/>
      <w:divBdr>
        <w:top w:val="none" w:sz="0" w:space="0" w:color="auto"/>
        <w:left w:val="none" w:sz="0" w:space="0" w:color="auto"/>
        <w:bottom w:val="none" w:sz="0" w:space="0" w:color="auto"/>
        <w:right w:val="none" w:sz="0" w:space="0" w:color="auto"/>
      </w:divBdr>
      <w:divsChild>
        <w:div w:id="1218475477">
          <w:marLeft w:val="0"/>
          <w:marRight w:val="0"/>
          <w:marTop w:val="0"/>
          <w:marBottom w:val="0"/>
          <w:divBdr>
            <w:top w:val="none" w:sz="0" w:space="0" w:color="auto"/>
            <w:left w:val="none" w:sz="0" w:space="0" w:color="auto"/>
            <w:bottom w:val="none" w:sz="0" w:space="0" w:color="auto"/>
            <w:right w:val="none" w:sz="0" w:space="0" w:color="auto"/>
          </w:divBdr>
          <w:divsChild>
            <w:div w:id="1687513831">
              <w:marLeft w:val="0"/>
              <w:marRight w:val="0"/>
              <w:marTop w:val="0"/>
              <w:marBottom w:val="0"/>
              <w:divBdr>
                <w:top w:val="none" w:sz="0" w:space="0" w:color="auto"/>
                <w:left w:val="none" w:sz="0" w:space="0" w:color="auto"/>
                <w:bottom w:val="none" w:sz="0" w:space="0" w:color="auto"/>
                <w:right w:val="none" w:sz="0" w:space="0" w:color="auto"/>
              </w:divBdr>
              <w:divsChild>
                <w:div w:id="1248920849">
                  <w:marLeft w:val="0"/>
                  <w:marRight w:val="0"/>
                  <w:marTop w:val="0"/>
                  <w:marBottom w:val="0"/>
                  <w:divBdr>
                    <w:top w:val="none" w:sz="0" w:space="0" w:color="auto"/>
                    <w:left w:val="none" w:sz="0" w:space="0" w:color="auto"/>
                    <w:bottom w:val="none" w:sz="0" w:space="0" w:color="auto"/>
                    <w:right w:val="none" w:sz="0" w:space="0" w:color="auto"/>
                  </w:divBdr>
                  <w:divsChild>
                    <w:div w:id="1118449459">
                      <w:marLeft w:val="0"/>
                      <w:marRight w:val="0"/>
                      <w:marTop w:val="0"/>
                      <w:marBottom w:val="0"/>
                      <w:divBdr>
                        <w:top w:val="none" w:sz="0" w:space="0" w:color="auto"/>
                        <w:left w:val="none" w:sz="0" w:space="0" w:color="auto"/>
                        <w:bottom w:val="none" w:sz="0" w:space="0" w:color="auto"/>
                        <w:right w:val="none" w:sz="0" w:space="0" w:color="auto"/>
                      </w:divBdr>
                      <w:divsChild>
                        <w:div w:id="762722917">
                          <w:marLeft w:val="0"/>
                          <w:marRight w:val="0"/>
                          <w:marTop w:val="0"/>
                          <w:marBottom w:val="0"/>
                          <w:divBdr>
                            <w:top w:val="none" w:sz="0" w:space="0" w:color="auto"/>
                            <w:left w:val="none" w:sz="0" w:space="0" w:color="auto"/>
                            <w:bottom w:val="none" w:sz="0" w:space="0" w:color="auto"/>
                            <w:right w:val="none" w:sz="0" w:space="0" w:color="auto"/>
                          </w:divBdr>
                          <w:divsChild>
                            <w:div w:id="1279022804">
                              <w:marLeft w:val="0"/>
                              <w:marRight w:val="0"/>
                              <w:marTop w:val="0"/>
                              <w:marBottom w:val="0"/>
                              <w:divBdr>
                                <w:top w:val="none" w:sz="0" w:space="0" w:color="auto"/>
                                <w:left w:val="none" w:sz="0" w:space="0" w:color="auto"/>
                                <w:bottom w:val="none" w:sz="0" w:space="0" w:color="auto"/>
                                <w:right w:val="none" w:sz="0" w:space="0" w:color="auto"/>
                              </w:divBdr>
                              <w:divsChild>
                                <w:div w:id="1848791788">
                                  <w:marLeft w:val="0"/>
                                  <w:marRight w:val="0"/>
                                  <w:marTop w:val="0"/>
                                  <w:marBottom w:val="0"/>
                                  <w:divBdr>
                                    <w:top w:val="none" w:sz="0" w:space="0" w:color="auto"/>
                                    <w:left w:val="none" w:sz="0" w:space="0" w:color="auto"/>
                                    <w:bottom w:val="none" w:sz="0" w:space="0" w:color="auto"/>
                                    <w:right w:val="none" w:sz="0" w:space="0" w:color="auto"/>
                                  </w:divBdr>
                                  <w:divsChild>
                                    <w:div w:id="745761459">
                                      <w:marLeft w:val="0"/>
                                      <w:marRight w:val="0"/>
                                      <w:marTop w:val="0"/>
                                      <w:marBottom w:val="0"/>
                                      <w:divBdr>
                                        <w:top w:val="none" w:sz="0" w:space="0" w:color="auto"/>
                                        <w:left w:val="none" w:sz="0" w:space="0" w:color="auto"/>
                                        <w:bottom w:val="none" w:sz="0" w:space="0" w:color="auto"/>
                                        <w:right w:val="none" w:sz="0" w:space="0" w:color="auto"/>
                                      </w:divBdr>
                                      <w:divsChild>
                                        <w:div w:id="572466613">
                                          <w:marLeft w:val="0"/>
                                          <w:marRight w:val="0"/>
                                          <w:marTop w:val="0"/>
                                          <w:marBottom w:val="0"/>
                                          <w:divBdr>
                                            <w:top w:val="none" w:sz="0" w:space="0" w:color="auto"/>
                                            <w:left w:val="none" w:sz="0" w:space="0" w:color="auto"/>
                                            <w:bottom w:val="none" w:sz="0" w:space="0" w:color="auto"/>
                                            <w:right w:val="none" w:sz="0" w:space="0" w:color="auto"/>
                                          </w:divBdr>
                                          <w:divsChild>
                                            <w:div w:id="1095177035">
                                              <w:marLeft w:val="0"/>
                                              <w:marRight w:val="0"/>
                                              <w:marTop w:val="0"/>
                                              <w:marBottom w:val="0"/>
                                              <w:divBdr>
                                                <w:top w:val="none" w:sz="0" w:space="0" w:color="auto"/>
                                                <w:left w:val="none" w:sz="0" w:space="0" w:color="auto"/>
                                                <w:bottom w:val="none" w:sz="0" w:space="0" w:color="auto"/>
                                                <w:right w:val="none" w:sz="0" w:space="0" w:color="auto"/>
                                              </w:divBdr>
                                              <w:divsChild>
                                                <w:div w:id="359011848">
                                                  <w:marLeft w:val="0"/>
                                                  <w:marRight w:val="0"/>
                                                  <w:marTop w:val="0"/>
                                                  <w:marBottom w:val="0"/>
                                                  <w:divBdr>
                                                    <w:top w:val="none" w:sz="0" w:space="0" w:color="auto"/>
                                                    <w:left w:val="none" w:sz="0" w:space="0" w:color="auto"/>
                                                    <w:bottom w:val="none" w:sz="0" w:space="0" w:color="auto"/>
                                                    <w:right w:val="none" w:sz="0" w:space="0" w:color="auto"/>
                                                  </w:divBdr>
                                                  <w:divsChild>
                                                    <w:div w:id="123181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093162">
                                          <w:marLeft w:val="0"/>
                                          <w:marRight w:val="0"/>
                                          <w:marTop w:val="0"/>
                                          <w:marBottom w:val="0"/>
                                          <w:divBdr>
                                            <w:top w:val="none" w:sz="0" w:space="0" w:color="auto"/>
                                            <w:left w:val="none" w:sz="0" w:space="0" w:color="auto"/>
                                            <w:bottom w:val="none" w:sz="0" w:space="0" w:color="auto"/>
                                            <w:right w:val="none" w:sz="0" w:space="0" w:color="auto"/>
                                          </w:divBdr>
                                          <w:divsChild>
                                            <w:div w:id="1531913176">
                                              <w:marLeft w:val="0"/>
                                              <w:marRight w:val="0"/>
                                              <w:marTop w:val="0"/>
                                              <w:marBottom w:val="0"/>
                                              <w:divBdr>
                                                <w:top w:val="none" w:sz="0" w:space="0" w:color="auto"/>
                                                <w:left w:val="none" w:sz="0" w:space="0" w:color="auto"/>
                                                <w:bottom w:val="none" w:sz="0" w:space="0" w:color="auto"/>
                                                <w:right w:val="none" w:sz="0" w:space="0" w:color="auto"/>
                                              </w:divBdr>
                                              <w:divsChild>
                                                <w:div w:id="45128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74973417">
          <w:marLeft w:val="0"/>
          <w:marRight w:val="0"/>
          <w:marTop w:val="0"/>
          <w:marBottom w:val="0"/>
          <w:divBdr>
            <w:top w:val="none" w:sz="0" w:space="0" w:color="auto"/>
            <w:left w:val="none" w:sz="0" w:space="0" w:color="auto"/>
            <w:bottom w:val="none" w:sz="0" w:space="0" w:color="auto"/>
            <w:right w:val="none" w:sz="0" w:space="0" w:color="auto"/>
          </w:divBdr>
          <w:divsChild>
            <w:div w:id="1896818912">
              <w:marLeft w:val="0"/>
              <w:marRight w:val="0"/>
              <w:marTop w:val="0"/>
              <w:marBottom w:val="0"/>
              <w:divBdr>
                <w:top w:val="none" w:sz="0" w:space="0" w:color="auto"/>
                <w:left w:val="none" w:sz="0" w:space="0" w:color="auto"/>
                <w:bottom w:val="none" w:sz="0" w:space="0" w:color="auto"/>
                <w:right w:val="none" w:sz="0" w:space="0" w:color="auto"/>
              </w:divBdr>
              <w:divsChild>
                <w:div w:id="285045250">
                  <w:marLeft w:val="0"/>
                  <w:marRight w:val="0"/>
                  <w:marTop w:val="0"/>
                  <w:marBottom w:val="0"/>
                  <w:divBdr>
                    <w:top w:val="none" w:sz="0" w:space="0" w:color="auto"/>
                    <w:left w:val="none" w:sz="0" w:space="0" w:color="auto"/>
                    <w:bottom w:val="none" w:sz="0" w:space="0" w:color="auto"/>
                    <w:right w:val="none" w:sz="0" w:space="0" w:color="auto"/>
                  </w:divBdr>
                  <w:divsChild>
                    <w:div w:id="1638099602">
                      <w:marLeft w:val="0"/>
                      <w:marRight w:val="0"/>
                      <w:marTop w:val="0"/>
                      <w:marBottom w:val="0"/>
                      <w:divBdr>
                        <w:top w:val="none" w:sz="0" w:space="0" w:color="auto"/>
                        <w:left w:val="none" w:sz="0" w:space="0" w:color="auto"/>
                        <w:bottom w:val="none" w:sz="0" w:space="0" w:color="auto"/>
                        <w:right w:val="none" w:sz="0" w:space="0" w:color="auto"/>
                      </w:divBdr>
                      <w:divsChild>
                        <w:div w:id="27553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5900829">
      <w:bodyDiv w:val="1"/>
      <w:marLeft w:val="0"/>
      <w:marRight w:val="0"/>
      <w:marTop w:val="0"/>
      <w:marBottom w:val="0"/>
      <w:divBdr>
        <w:top w:val="none" w:sz="0" w:space="0" w:color="auto"/>
        <w:left w:val="none" w:sz="0" w:space="0" w:color="auto"/>
        <w:bottom w:val="none" w:sz="0" w:space="0" w:color="auto"/>
        <w:right w:val="none" w:sz="0" w:space="0" w:color="auto"/>
      </w:divBdr>
    </w:div>
    <w:div w:id="906963053">
      <w:bodyDiv w:val="1"/>
      <w:marLeft w:val="0"/>
      <w:marRight w:val="0"/>
      <w:marTop w:val="0"/>
      <w:marBottom w:val="0"/>
      <w:divBdr>
        <w:top w:val="none" w:sz="0" w:space="0" w:color="auto"/>
        <w:left w:val="none" w:sz="0" w:space="0" w:color="auto"/>
        <w:bottom w:val="none" w:sz="0" w:space="0" w:color="auto"/>
        <w:right w:val="none" w:sz="0" w:space="0" w:color="auto"/>
      </w:divBdr>
    </w:div>
    <w:div w:id="909581278">
      <w:bodyDiv w:val="1"/>
      <w:marLeft w:val="0"/>
      <w:marRight w:val="0"/>
      <w:marTop w:val="0"/>
      <w:marBottom w:val="0"/>
      <w:divBdr>
        <w:top w:val="none" w:sz="0" w:space="0" w:color="auto"/>
        <w:left w:val="none" w:sz="0" w:space="0" w:color="auto"/>
        <w:bottom w:val="none" w:sz="0" w:space="0" w:color="auto"/>
        <w:right w:val="none" w:sz="0" w:space="0" w:color="auto"/>
      </w:divBdr>
    </w:div>
    <w:div w:id="922421347">
      <w:bodyDiv w:val="1"/>
      <w:marLeft w:val="0"/>
      <w:marRight w:val="0"/>
      <w:marTop w:val="0"/>
      <w:marBottom w:val="0"/>
      <w:divBdr>
        <w:top w:val="none" w:sz="0" w:space="0" w:color="auto"/>
        <w:left w:val="none" w:sz="0" w:space="0" w:color="auto"/>
        <w:bottom w:val="none" w:sz="0" w:space="0" w:color="auto"/>
        <w:right w:val="none" w:sz="0" w:space="0" w:color="auto"/>
      </w:divBdr>
    </w:div>
    <w:div w:id="993991301">
      <w:bodyDiv w:val="1"/>
      <w:marLeft w:val="0"/>
      <w:marRight w:val="0"/>
      <w:marTop w:val="0"/>
      <w:marBottom w:val="0"/>
      <w:divBdr>
        <w:top w:val="none" w:sz="0" w:space="0" w:color="auto"/>
        <w:left w:val="none" w:sz="0" w:space="0" w:color="auto"/>
        <w:bottom w:val="none" w:sz="0" w:space="0" w:color="auto"/>
        <w:right w:val="none" w:sz="0" w:space="0" w:color="auto"/>
      </w:divBdr>
    </w:div>
    <w:div w:id="1000931941">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114061868">
      <w:bodyDiv w:val="1"/>
      <w:marLeft w:val="0"/>
      <w:marRight w:val="0"/>
      <w:marTop w:val="0"/>
      <w:marBottom w:val="0"/>
      <w:divBdr>
        <w:top w:val="none" w:sz="0" w:space="0" w:color="auto"/>
        <w:left w:val="none" w:sz="0" w:space="0" w:color="auto"/>
        <w:bottom w:val="none" w:sz="0" w:space="0" w:color="auto"/>
        <w:right w:val="none" w:sz="0" w:space="0" w:color="auto"/>
      </w:divBdr>
      <w:divsChild>
        <w:div w:id="751396824">
          <w:marLeft w:val="0"/>
          <w:marRight w:val="0"/>
          <w:marTop w:val="0"/>
          <w:marBottom w:val="0"/>
          <w:divBdr>
            <w:top w:val="none" w:sz="0" w:space="0" w:color="auto"/>
            <w:left w:val="none" w:sz="0" w:space="0" w:color="auto"/>
            <w:bottom w:val="none" w:sz="0" w:space="0" w:color="auto"/>
            <w:right w:val="none" w:sz="0" w:space="0" w:color="auto"/>
          </w:divBdr>
          <w:divsChild>
            <w:div w:id="521674875">
              <w:marLeft w:val="0"/>
              <w:marRight w:val="0"/>
              <w:marTop w:val="0"/>
              <w:marBottom w:val="0"/>
              <w:divBdr>
                <w:top w:val="none" w:sz="0" w:space="0" w:color="auto"/>
                <w:left w:val="none" w:sz="0" w:space="0" w:color="auto"/>
                <w:bottom w:val="none" w:sz="0" w:space="0" w:color="auto"/>
                <w:right w:val="none" w:sz="0" w:space="0" w:color="auto"/>
              </w:divBdr>
              <w:divsChild>
                <w:div w:id="1407876275">
                  <w:marLeft w:val="0"/>
                  <w:marRight w:val="0"/>
                  <w:marTop w:val="0"/>
                  <w:marBottom w:val="0"/>
                  <w:divBdr>
                    <w:top w:val="none" w:sz="0" w:space="0" w:color="auto"/>
                    <w:left w:val="none" w:sz="0" w:space="0" w:color="auto"/>
                    <w:bottom w:val="none" w:sz="0" w:space="0" w:color="auto"/>
                    <w:right w:val="none" w:sz="0" w:space="0" w:color="auto"/>
                  </w:divBdr>
                  <w:divsChild>
                    <w:div w:id="536242619">
                      <w:marLeft w:val="0"/>
                      <w:marRight w:val="0"/>
                      <w:marTop w:val="0"/>
                      <w:marBottom w:val="0"/>
                      <w:divBdr>
                        <w:top w:val="none" w:sz="0" w:space="0" w:color="auto"/>
                        <w:left w:val="none" w:sz="0" w:space="0" w:color="auto"/>
                        <w:bottom w:val="none" w:sz="0" w:space="0" w:color="auto"/>
                        <w:right w:val="none" w:sz="0" w:space="0" w:color="auto"/>
                      </w:divBdr>
                      <w:divsChild>
                        <w:div w:id="1299727362">
                          <w:marLeft w:val="0"/>
                          <w:marRight w:val="0"/>
                          <w:marTop w:val="0"/>
                          <w:marBottom w:val="0"/>
                          <w:divBdr>
                            <w:top w:val="none" w:sz="0" w:space="0" w:color="auto"/>
                            <w:left w:val="none" w:sz="0" w:space="0" w:color="auto"/>
                            <w:bottom w:val="none" w:sz="0" w:space="0" w:color="auto"/>
                            <w:right w:val="none" w:sz="0" w:space="0" w:color="auto"/>
                          </w:divBdr>
                          <w:divsChild>
                            <w:div w:id="856968396">
                              <w:marLeft w:val="0"/>
                              <w:marRight w:val="0"/>
                              <w:marTop w:val="0"/>
                              <w:marBottom w:val="0"/>
                              <w:divBdr>
                                <w:top w:val="none" w:sz="0" w:space="0" w:color="auto"/>
                                <w:left w:val="none" w:sz="0" w:space="0" w:color="auto"/>
                                <w:bottom w:val="none" w:sz="0" w:space="0" w:color="auto"/>
                                <w:right w:val="none" w:sz="0" w:space="0" w:color="auto"/>
                              </w:divBdr>
                              <w:divsChild>
                                <w:div w:id="314335800">
                                  <w:marLeft w:val="0"/>
                                  <w:marRight w:val="0"/>
                                  <w:marTop w:val="0"/>
                                  <w:marBottom w:val="0"/>
                                  <w:divBdr>
                                    <w:top w:val="none" w:sz="0" w:space="0" w:color="auto"/>
                                    <w:left w:val="none" w:sz="0" w:space="0" w:color="auto"/>
                                    <w:bottom w:val="none" w:sz="0" w:space="0" w:color="auto"/>
                                    <w:right w:val="none" w:sz="0" w:space="0" w:color="auto"/>
                                  </w:divBdr>
                                  <w:divsChild>
                                    <w:div w:id="1635406657">
                                      <w:marLeft w:val="0"/>
                                      <w:marRight w:val="0"/>
                                      <w:marTop w:val="0"/>
                                      <w:marBottom w:val="0"/>
                                      <w:divBdr>
                                        <w:top w:val="none" w:sz="0" w:space="0" w:color="auto"/>
                                        <w:left w:val="none" w:sz="0" w:space="0" w:color="auto"/>
                                        <w:bottom w:val="none" w:sz="0" w:space="0" w:color="auto"/>
                                        <w:right w:val="none" w:sz="0" w:space="0" w:color="auto"/>
                                      </w:divBdr>
                                      <w:divsChild>
                                        <w:div w:id="274993117">
                                          <w:marLeft w:val="0"/>
                                          <w:marRight w:val="0"/>
                                          <w:marTop w:val="0"/>
                                          <w:marBottom w:val="0"/>
                                          <w:divBdr>
                                            <w:top w:val="none" w:sz="0" w:space="0" w:color="auto"/>
                                            <w:left w:val="none" w:sz="0" w:space="0" w:color="auto"/>
                                            <w:bottom w:val="none" w:sz="0" w:space="0" w:color="auto"/>
                                            <w:right w:val="none" w:sz="0" w:space="0" w:color="auto"/>
                                          </w:divBdr>
                                          <w:divsChild>
                                            <w:div w:id="1315526172">
                                              <w:marLeft w:val="0"/>
                                              <w:marRight w:val="0"/>
                                              <w:marTop w:val="0"/>
                                              <w:marBottom w:val="0"/>
                                              <w:divBdr>
                                                <w:top w:val="none" w:sz="0" w:space="0" w:color="auto"/>
                                                <w:left w:val="none" w:sz="0" w:space="0" w:color="auto"/>
                                                <w:bottom w:val="none" w:sz="0" w:space="0" w:color="auto"/>
                                                <w:right w:val="none" w:sz="0" w:space="0" w:color="auto"/>
                                              </w:divBdr>
                                              <w:divsChild>
                                                <w:div w:id="340355582">
                                                  <w:marLeft w:val="0"/>
                                                  <w:marRight w:val="0"/>
                                                  <w:marTop w:val="0"/>
                                                  <w:marBottom w:val="0"/>
                                                  <w:divBdr>
                                                    <w:top w:val="none" w:sz="0" w:space="0" w:color="auto"/>
                                                    <w:left w:val="none" w:sz="0" w:space="0" w:color="auto"/>
                                                    <w:bottom w:val="none" w:sz="0" w:space="0" w:color="auto"/>
                                                    <w:right w:val="none" w:sz="0" w:space="0" w:color="auto"/>
                                                  </w:divBdr>
                                                  <w:divsChild>
                                                    <w:div w:id="71474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986285">
                                          <w:marLeft w:val="0"/>
                                          <w:marRight w:val="0"/>
                                          <w:marTop w:val="0"/>
                                          <w:marBottom w:val="0"/>
                                          <w:divBdr>
                                            <w:top w:val="none" w:sz="0" w:space="0" w:color="auto"/>
                                            <w:left w:val="none" w:sz="0" w:space="0" w:color="auto"/>
                                            <w:bottom w:val="none" w:sz="0" w:space="0" w:color="auto"/>
                                            <w:right w:val="none" w:sz="0" w:space="0" w:color="auto"/>
                                          </w:divBdr>
                                          <w:divsChild>
                                            <w:div w:id="1658924186">
                                              <w:marLeft w:val="0"/>
                                              <w:marRight w:val="0"/>
                                              <w:marTop w:val="0"/>
                                              <w:marBottom w:val="0"/>
                                              <w:divBdr>
                                                <w:top w:val="none" w:sz="0" w:space="0" w:color="auto"/>
                                                <w:left w:val="none" w:sz="0" w:space="0" w:color="auto"/>
                                                <w:bottom w:val="none" w:sz="0" w:space="0" w:color="auto"/>
                                                <w:right w:val="none" w:sz="0" w:space="0" w:color="auto"/>
                                              </w:divBdr>
                                              <w:divsChild>
                                                <w:div w:id="53446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5425979">
          <w:marLeft w:val="0"/>
          <w:marRight w:val="0"/>
          <w:marTop w:val="0"/>
          <w:marBottom w:val="0"/>
          <w:divBdr>
            <w:top w:val="none" w:sz="0" w:space="0" w:color="auto"/>
            <w:left w:val="none" w:sz="0" w:space="0" w:color="auto"/>
            <w:bottom w:val="none" w:sz="0" w:space="0" w:color="auto"/>
            <w:right w:val="none" w:sz="0" w:space="0" w:color="auto"/>
          </w:divBdr>
          <w:divsChild>
            <w:div w:id="1731611933">
              <w:marLeft w:val="0"/>
              <w:marRight w:val="0"/>
              <w:marTop w:val="0"/>
              <w:marBottom w:val="0"/>
              <w:divBdr>
                <w:top w:val="none" w:sz="0" w:space="0" w:color="auto"/>
                <w:left w:val="none" w:sz="0" w:space="0" w:color="auto"/>
                <w:bottom w:val="none" w:sz="0" w:space="0" w:color="auto"/>
                <w:right w:val="none" w:sz="0" w:space="0" w:color="auto"/>
              </w:divBdr>
              <w:divsChild>
                <w:div w:id="1278832367">
                  <w:marLeft w:val="0"/>
                  <w:marRight w:val="0"/>
                  <w:marTop w:val="0"/>
                  <w:marBottom w:val="0"/>
                  <w:divBdr>
                    <w:top w:val="none" w:sz="0" w:space="0" w:color="auto"/>
                    <w:left w:val="none" w:sz="0" w:space="0" w:color="auto"/>
                    <w:bottom w:val="none" w:sz="0" w:space="0" w:color="auto"/>
                    <w:right w:val="none" w:sz="0" w:space="0" w:color="auto"/>
                  </w:divBdr>
                  <w:divsChild>
                    <w:div w:id="701175384">
                      <w:marLeft w:val="0"/>
                      <w:marRight w:val="0"/>
                      <w:marTop w:val="0"/>
                      <w:marBottom w:val="0"/>
                      <w:divBdr>
                        <w:top w:val="none" w:sz="0" w:space="0" w:color="auto"/>
                        <w:left w:val="none" w:sz="0" w:space="0" w:color="auto"/>
                        <w:bottom w:val="none" w:sz="0" w:space="0" w:color="auto"/>
                        <w:right w:val="none" w:sz="0" w:space="0" w:color="auto"/>
                      </w:divBdr>
                      <w:divsChild>
                        <w:div w:id="168390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6471">
      <w:bodyDiv w:val="1"/>
      <w:marLeft w:val="0"/>
      <w:marRight w:val="0"/>
      <w:marTop w:val="0"/>
      <w:marBottom w:val="0"/>
      <w:divBdr>
        <w:top w:val="none" w:sz="0" w:space="0" w:color="auto"/>
        <w:left w:val="none" w:sz="0" w:space="0" w:color="auto"/>
        <w:bottom w:val="none" w:sz="0" w:space="0" w:color="auto"/>
        <w:right w:val="none" w:sz="0" w:space="0" w:color="auto"/>
      </w:divBdr>
    </w:div>
    <w:div w:id="1271862923">
      <w:bodyDiv w:val="1"/>
      <w:marLeft w:val="0"/>
      <w:marRight w:val="0"/>
      <w:marTop w:val="0"/>
      <w:marBottom w:val="0"/>
      <w:divBdr>
        <w:top w:val="none" w:sz="0" w:space="0" w:color="auto"/>
        <w:left w:val="none" w:sz="0" w:space="0" w:color="auto"/>
        <w:bottom w:val="none" w:sz="0" w:space="0" w:color="auto"/>
        <w:right w:val="none" w:sz="0" w:space="0" w:color="auto"/>
      </w:divBdr>
    </w:div>
    <w:div w:id="1552955530">
      <w:bodyDiv w:val="1"/>
      <w:marLeft w:val="0"/>
      <w:marRight w:val="0"/>
      <w:marTop w:val="0"/>
      <w:marBottom w:val="0"/>
      <w:divBdr>
        <w:top w:val="none" w:sz="0" w:space="0" w:color="auto"/>
        <w:left w:val="none" w:sz="0" w:space="0" w:color="auto"/>
        <w:bottom w:val="none" w:sz="0" w:space="0" w:color="auto"/>
        <w:right w:val="none" w:sz="0" w:space="0" w:color="auto"/>
      </w:divBdr>
    </w:div>
    <w:div w:id="1643847193">
      <w:bodyDiv w:val="1"/>
      <w:marLeft w:val="0"/>
      <w:marRight w:val="0"/>
      <w:marTop w:val="0"/>
      <w:marBottom w:val="0"/>
      <w:divBdr>
        <w:top w:val="none" w:sz="0" w:space="0" w:color="auto"/>
        <w:left w:val="none" w:sz="0" w:space="0" w:color="auto"/>
        <w:bottom w:val="none" w:sz="0" w:space="0" w:color="auto"/>
        <w:right w:val="none" w:sz="0" w:space="0" w:color="auto"/>
      </w:divBdr>
    </w:div>
    <w:div w:id="1779326717">
      <w:bodyDiv w:val="1"/>
      <w:marLeft w:val="0"/>
      <w:marRight w:val="0"/>
      <w:marTop w:val="0"/>
      <w:marBottom w:val="0"/>
      <w:divBdr>
        <w:top w:val="none" w:sz="0" w:space="0" w:color="auto"/>
        <w:left w:val="none" w:sz="0" w:space="0" w:color="auto"/>
        <w:bottom w:val="none" w:sz="0" w:space="0" w:color="auto"/>
        <w:right w:val="none" w:sz="0" w:space="0" w:color="auto"/>
      </w:divBdr>
    </w:div>
    <w:div w:id="1918400938">
      <w:bodyDiv w:val="1"/>
      <w:marLeft w:val="0"/>
      <w:marRight w:val="0"/>
      <w:marTop w:val="0"/>
      <w:marBottom w:val="0"/>
      <w:divBdr>
        <w:top w:val="none" w:sz="0" w:space="0" w:color="auto"/>
        <w:left w:val="none" w:sz="0" w:space="0" w:color="auto"/>
        <w:bottom w:val="none" w:sz="0" w:space="0" w:color="auto"/>
        <w:right w:val="none" w:sz="0" w:space="0" w:color="auto"/>
      </w:divBdr>
    </w:div>
    <w:div w:id="1957175830">
      <w:bodyDiv w:val="1"/>
      <w:marLeft w:val="0"/>
      <w:marRight w:val="0"/>
      <w:marTop w:val="0"/>
      <w:marBottom w:val="0"/>
      <w:divBdr>
        <w:top w:val="none" w:sz="0" w:space="0" w:color="auto"/>
        <w:left w:val="none" w:sz="0" w:space="0" w:color="auto"/>
        <w:bottom w:val="none" w:sz="0" w:space="0" w:color="auto"/>
        <w:right w:val="none" w:sz="0" w:space="0" w:color="auto"/>
      </w:divBdr>
    </w:div>
    <w:div w:id="2126730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venanciotv@outlo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elenoca@gmail.com"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8</Pages>
  <Words>1913</Words>
  <Characters>11573</Characters>
  <Application>Microsoft Office Word</Application>
  <DocSecurity>0</DocSecurity>
  <Lines>205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Pedro Venâncio</cp:lastModifiedBy>
  <cp:revision>3</cp:revision>
  <dcterms:created xsi:type="dcterms:W3CDTF">2025-02-07T00:59:00Z</dcterms:created>
  <dcterms:modified xsi:type="dcterms:W3CDTF">2025-04-10T15:56:00Z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fb188ec1fe5513bac99fd8564ecfa60bbb62b2a7b3c90a0a7587dc4295d45cf9</vt:lpwstr>
  </property>
</Properties>
</file>