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17463" w14:textId="55FD7D4E" w:rsidR="00037616" w:rsidRDefault="00D17C15" w:rsidP="00A70B92">
      <w:pPr>
        <w:spacing w:before="240" w:after="240"/>
        <w:ind w:firstLine="0"/>
        <w:rPr>
          <w:rFonts w:cs="Arial"/>
          <w:szCs w:val="24"/>
        </w:rPr>
      </w:pPr>
      <w:r>
        <w:rPr>
          <w:rFonts w:eastAsia="Arial" w:cs="Arial"/>
          <w:b/>
          <w:szCs w:val="24"/>
        </w:rPr>
        <w:t>Título:</w:t>
      </w:r>
      <w:r w:rsidR="0023277C">
        <w:rPr>
          <w:rFonts w:eastAsia="Arial" w:cs="Arial"/>
          <w:b/>
          <w:szCs w:val="24"/>
        </w:rPr>
        <w:t xml:space="preserve"> </w:t>
      </w:r>
      <w:r w:rsidR="00037616" w:rsidRPr="00037616">
        <w:rPr>
          <w:rFonts w:cs="Arial"/>
          <w:szCs w:val="24"/>
        </w:rPr>
        <w:t>GEOGRAFIAS DO CORPO NEGRO: Representações de Mulheres Negras nos Livros Didáticos</w:t>
      </w:r>
    </w:p>
    <w:p w14:paraId="350F5C25" w14:textId="4ED3F2C2" w:rsidR="00AD1775" w:rsidRPr="00AD1775" w:rsidRDefault="00AD1775" w:rsidP="00AD1775">
      <w:pPr>
        <w:ind w:firstLine="0"/>
        <w:rPr>
          <w:rFonts w:cs="Arial"/>
          <w:szCs w:val="24"/>
        </w:rPr>
      </w:pPr>
      <w:r>
        <w:rPr>
          <w:rFonts w:eastAsia="Arial" w:cs="Arial"/>
          <w:b/>
          <w:szCs w:val="24"/>
        </w:rPr>
        <w:t xml:space="preserve">Autor: </w:t>
      </w:r>
      <w:r w:rsidRPr="00037616">
        <w:rPr>
          <w:rFonts w:cs="Arial"/>
          <w:szCs w:val="24"/>
        </w:rPr>
        <w:t xml:space="preserve">Danieli Gomes Cordeiro, </w:t>
      </w:r>
      <w:r>
        <w:rPr>
          <w:rFonts w:cs="Arial"/>
          <w:szCs w:val="24"/>
        </w:rPr>
        <w:t xml:space="preserve">Aluna do Programa de Pós-graduação em Geografia da Universidade Federal de Minas Gerais. E-mail: </w:t>
      </w:r>
      <w:hyperlink r:id="rId9" w:history="1">
        <w:r>
          <w:rPr>
            <w:rStyle w:val="Hyperlink"/>
            <w:rFonts w:cs="Arial"/>
            <w:szCs w:val="24"/>
          </w:rPr>
          <w:t>danieligomescordeiro@outlook.com</w:t>
        </w:r>
      </w:hyperlink>
      <w:r>
        <w:rPr>
          <w:rFonts w:cs="Arial"/>
          <w:szCs w:val="24"/>
        </w:rPr>
        <w:t xml:space="preserve">. </w:t>
      </w:r>
    </w:p>
    <w:p w14:paraId="4FFB7DC5" w14:textId="6877D164" w:rsidR="004D6F9A" w:rsidRPr="00914582" w:rsidRDefault="00AD1775" w:rsidP="00914582">
      <w:pPr>
        <w:spacing w:before="240" w:after="240"/>
        <w:ind w:hanging="142"/>
        <w:rPr>
          <w:rFonts w:eastAsia="Arial" w:cs="Arial"/>
          <w:szCs w:val="24"/>
        </w:rPr>
      </w:pPr>
      <w:r>
        <w:pict w14:anchorId="6BDB3661">
          <v:rect id="_x0000_i1025" style="width:0;height:1.5pt" o:hralign="center" o:hrstd="t" o:hr="t" fillcolor="#a0a0a0" stroked="f"/>
        </w:pict>
      </w:r>
    </w:p>
    <w:p w14:paraId="7E14C841" w14:textId="77777777" w:rsidR="00D17C15" w:rsidRDefault="00D17C15" w:rsidP="00914582">
      <w:pPr>
        <w:spacing w:before="240" w:after="240"/>
        <w:ind w:firstLine="0"/>
        <w:rPr>
          <w:rFonts w:eastAsia="Arial" w:cs="Arial"/>
          <w:b/>
          <w:szCs w:val="24"/>
        </w:rPr>
      </w:pPr>
      <w:r>
        <w:rPr>
          <w:rFonts w:eastAsia="Arial" w:cs="Arial"/>
          <w:b/>
          <w:szCs w:val="24"/>
        </w:rPr>
        <w:t>Resumo</w:t>
      </w:r>
    </w:p>
    <w:p w14:paraId="4B933C0F" w14:textId="7A8EC7F0" w:rsidR="004C7FEB" w:rsidRPr="00A76292" w:rsidRDefault="00151C49" w:rsidP="00295B50">
      <w:pPr>
        <w:rPr>
          <w:rFonts w:cs="Arial"/>
          <w:szCs w:val="24"/>
        </w:rPr>
      </w:pPr>
      <w:r w:rsidRPr="00A76292">
        <w:rPr>
          <w:rFonts w:cs="Arial"/>
          <w:szCs w:val="24"/>
        </w:rPr>
        <w:t>Esta pesquisa</w:t>
      </w:r>
      <w:r w:rsidR="00612D21">
        <w:rPr>
          <w:rFonts w:cs="Arial"/>
          <w:szCs w:val="24"/>
        </w:rPr>
        <w:t xml:space="preserve"> trata-se de uma análise proveniente de uma pesquisa em andamento de mestrado e </w:t>
      </w:r>
      <w:r w:rsidR="004C7FEB" w:rsidRPr="00A76292">
        <w:rPr>
          <w:rFonts w:cs="Arial"/>
          <w:szCs w:val="24"/>
        </w:rPr>
        <w:t>investiga as representações das mulheres negras nos livros didáticos de Geografia do Ensino Fundamental II, com foco nos materiais aprovados pelo Programa Nacional do Livro Didático (PNLD)</w:t>
      </w:r>
      <w:r w:rsidR="00595F3A" w:rsidRPr="00A76292">
        <w:rPr>
          <w:rFonts w:cs="Arial"/>
          <w:szCs w:val="24"/>
        </w:rPr>
        <w:t xml:space="preserve"> atual</w:t>
      </w:r>
      <w:r w:rsidR="004C7FEB" w:rsidRPr="00A76292">
        <w:rPr>
          <w:rFonts w:cs="Arial"/>
          <w:szCs w:val="24"/>
        </w:rPr>
        <w:t>. A pesquis</w:t>
      </w:r>
      <w:r w:rsidR="00295B50">
        <w:rPr>
          <w:rFonts w:cs="Arial"/>
          <w:szCs w:val="24"/>
        </w:rPr>
        <w:t>a</w:t>
      </w:r>
      <w:r w:rsidR="004C7FEB" w:rsidRPr="00A76292">
        <w:rPr>
          <w:rFonts w:cs="Arial"/>
          <w:szCs w:val="24"/>
        </w:rPr>
        <w:t xml:space="preserve">, que ainda está em andamento, fundamenta-se nas Leis 10.639/03 e 11.645/08, que tornam obrigatório o ensino da história e cultura afro-brasileira, africana e indígena. Utilizando os conceitos de interseccionalidade, gênero e raça, </w:t>
      </w:r>
      <w:r w:rsidR="00A90B97" w:rsidRPr="005059F1">
        <w:rPr>
          <w:rFonts w:cs="Arial"/>
          <w:szCs w:val="24"/>
        </w:rPr>
        <w:t xml:space="preserve">a pesquisa </w:t>
      </w:r>
      <w:r w:rsidR="004C7FEB" w:rsidRPr="00A76292">
        <w:rPr>
          <w:rFonts w:cs="Arial"/>
          <w:szCs w:val="24"/>
        </w:rPr>
        <w:t xml:space="preserve">busca identificar estereótipos, ausências e formas de representação das mulheres negras nesses materiais. A hipótese central é que essas representações contribuem para a </w:t>
      </w:r>
      <w:proofErr w:type="spellStart"/>
      <w:r w:rsidR="004C7FEB" w:rsidRPr="00A76292">
        <w:rPr>
          <w:rFonts w:cs="Arial"/>
          <w:szCs w:val="24"/>
        </w:rPr>
        <w:t>invisibilização</w:t>
      </w:r>
      <w:proofErr w:type="spellEnd"/>
      <w:r w:rsidR="004C7FEB" w:rsidRPr="00A76292">
        <w:rPr>
          <w:rFonts w:cs="Arial"/>
          <w:szCs w:val="24"/>
        </w:rPr>
        <w:t xml:space="preserve"> e reprodução de estereótipos</w:t>
      </w:r>
      <w:r w:rsidR="004C7FEB" w:rsidRPr="00A90B97">
        <w:rPr>
          <w:rFonts w:cs="Arial"/>
          <w:strike/>
          <w:szCs w:val="24"/>
        </w:rPr>
        <w:t>.</w:t>
      </w:r>
      <w:r w:rsidR="004C7FEB" w:rsidRPr="00A76292">
        <w:rPr>
          <w:rFonts w:cs="Arial"/>
          <w:szCs w:val="24"/>
        </w:rPr>
        <w:t xml:space="preserve"> A metodologia adotada combina análises qualitativa e quantitativa de textos, imagens e atividades, revelando uma frequente sub-representação e </w:t>
      </w:r>
      <w:proofErr w:type="spellStart"/>
      <w:r w:rsidR="004C7FEB" w:rsidRPr="00A76292">
        <w:rPr>
          <w:rFonts w:cs="Arial"/>
          <w:szCs w:val="24"/>
        </w:rPr>
        <w:t>estereotipação</w:t>
      </w:r>
      <w:proofErr w:type="spellEnd"/>
      <w:r w:rsidR="004C7FEB" w:rsidRPr="00A76292">
        <w:rPr>
          <w:rFonts w:cs="Arial"/>
          <w:szCs w:val="24"/>
        </w:rPr>
        <w:t xml:space="preserve"> das mulheres negras, associadas a papéis subalternos e figuras marginalizadas. Além disso, observa-se a persistência de uma abordagem eurocêntrica nos materiais didáticos, dificultando a promoção de uma educação antirracista. A </w:t>
      </w:r>
      <w:r w:rsidR="000D1972">
        <w:rPr>
          <w:rFonts w:cs="Arial"/>
          <w:szCs w:val="24"/>
        </w:rPr>
        <w:t xml:space="preserve">pesquisa </w:t>
      </w:r>
      <w:r w:rsidR="004C7FEB" w:rsidRPr="00A76292">
        <w:rPr>
          <w:rFonts w:cs="Arial"/>
          <w:szCs w:val="24"/>
        </w:rPr>
        <w:t>destaca</w:t>
      </w:r>
      <w:r w:rsidR="00A90B97">
        <w:rPr>
          <w:rFonts w:cs="Arial"/>
          <w:szCs w:val="24"/>
        </w:rPr>
        <w:t xml:space="preserve"> </w:t>
      </w:r>
      <w:r w:rsidR="00A90B97" w:rsidRPr="005059F1">
        <w:rPr>
          <w:rFonts w:cs="Arial"/>
          <w:szCs w:val="24"/>
        </w:rPr>
        <w:t>ainda</w:t>
      </w:r>
      <w:r w:rsidR="004C7FEB" w:rsidRPr="00A76292">
        <w:rPr>
          <w:rFonts w:cs="Arial"/>
          <w:szCs w:val="24"/>
        </w:rPr>
        <w:t xml:space="preserve"> a necessidade de uma abordagem crítica na produção e seleção dos livros didáticos, com ênfase no papel do PNLD e das políticas públicas na construção de um material mais inclusivo. O estudo visa contribuir para o debate sobre a valorização da diversidade e a promoção da equidade racial no ensino de Geografia.</w:t>
      </w:r>
    </w:p>
    <w:p w14:paraId="5D25DABF" w14:textId="0AA3DE49" w:rsidR="00D17C15" w:rsidRDefault="00D17C15" w:rsidP="00914582">
      <w:pPr>
        <w:spacing w:before="240" w:after="240"/>
        <w:ind w:firstLine="0"/>
        <w:rPr>
          <w:rFonts w:eastAsia="Arial" w:cs="Arial"/>
          <w:szCs w:val="24"/>
        </w:rPr>
      </w:pPr>
      <w:r>
        <w:rPr>
          <w:rFonts w:eastAsia="Arial" w:cs="Arial"/>
          <w:b/>
          <w:szCs w:val="24"/>
        </w:rPr>
        <w:t>Palavras-chave:</w:t>
      </w:r>
      <w:r>
        <w:rPr>
          <w:rFonts w:eastAsia="Arial" w:cs="Arial"/>
          <w:szCs w:val="24"/>
        </w:rPr>
        <w:t xml:space="preserve"> Geografia;</w:t>
      </w:r>
      <w:r w:rsidR="008B5A35">
        <w:rPr>
          <w:rFonts w:eastAsia="Arial" w:cs="Arial"/>
          <w:szCs w:val="24"/>
        </w:rPr>
        <w:t xml:space="preserve"> Livro didático; Gênero</w:t>
      </w:r>
      <w:r>
        <w:rPr>
          <w:rFonts w:eastAsia="Arial" w:cs="Arial"/>
          <w:szCs w:val="24"/>
        </w:rPr>
        <w:t xml:space="preserve">; </w:t>
      </w:r>
      <w:r w:rsidR="00C71E09">
        <w:rPr>
          <w:rFonts w:eastAsia="Arial" w:cs="Arial"/>
          <w:szCs w:val="24"/>
        </w:rPr>
        <w:t>Educação antirracista</w:t>
      </w:r>
      <w:r>
        <w:rPr>
          <w:rFonts w:eastAsia="Arial" w:cs="Arial"/>
          <w:szCs w:val="24"/>
        </w:rPr>
        <w:t>.</w:t>
      </w:r>
    </w:p>
    <w:p w14:paraId="1045C54E" w14:textId="77777777" w:rsidR="00D17C15" w:rsidRPr="00C65BB3" w:rsidRDefault="00D17C15" w:rsidP="008E752C">
      <w:pPr>
        <w:spacing w:before="240" w:after="240"/>
        <w:ind w:firstLine="0"/>
        <w:rPr>
          <w:rFonts w:eastAsia="Arial" w:cs="Arial"/>
          <w:b/>
          <w:szCs w:val="24"/>
          <w:lang w:val="en-US"/>
        </w:rPr>
      </w:pPr>
      <w:r w:rsidRPr="00C65BB3">
        <w:rPr>
          <w:rFonts w:eastAsia="Arial" w:cs="Arial"/>
          <w:b/>
          <w:szCs w:val="24"/>
          <w:lang w:val="en-US"/>
        </w:rPr>
        <w:t>Abstract</w:t>
      </w:r>
    </w:p>
    <w:p w14:paraId="3140990B" w14:textId="77777777" w:rsidR="0020092D" w:rsidRDefault="0020092D" w:rsidP="008E752C">
      <w:pPr>
        <w:spacing w:before="240" w:after="240" w:line="240" w:lineRule="auto"/>
        <w:ind w:firstLine="0"/>
        <w:rPr>
          <w:rFonts w:eastAsia="Arial" w:cs="Arial"/>
          <w:szCs w:val="24"/>
          <w:lang w:val="en-US"/>
        </w:rPr>
      </w:pPr>
      <w:r w:rsidRPr="0020092D">
        <w:rPr>
          <w:rFonts w:eastAsia="Arial" w:cs="Arial"/>
          <w:szCs w:val="24"/>
          <w:lang w:val="en-US"/>
        </w:rPr>
        <w:lastRenderedPageBreak/>
        <w:t>This research investigates the representations of black women in Geography textbooks for Elementary School II, focusing on materials approved by the current National Textbook Program (PNLD). The research, which is still ongoing, is based on Laws 10.639/03 and 11.645/08, which make the teaching of Afro-Brazilian, African and indigenous history and culture mandatory. Using the concepts of intersectionality, gender and race, it seeks to identify stereotypes, absences and forms of representation of black women in these materials. The central hypothesis is that these representations contribute to the invisibility and reproduction of stereotypes, providing black students with reflections on identity, representation and belonging. The methodology adopted combines qualitative and quantitative analyses of texts, images and activities, revealing a frequent underrepresentation and stereotyping of black women, associated with subordinate roles and marginalized figures. In addition, the persistence of a Eurocentric approach in teaching materials is observed, hindering the promotion of anti-racist education. The research highlights the need for a critical approach in the production and selection of textbooks, with an emphasis on the role of the PNLD and public policies in the construction of more inclusive material. The study aims to contribute to the debate on the appreciation of diversity and the promotion of racial equity in the teaching of Geography.</w:t>
      </w:r>
    </w:p>
    <w:p w14:paraId="55EFC15D" w14:textId="6DAE1EB2" w:rsidR="00D17C15" w:rsidRPr="00C65BB3" w:rsidRDefault="00D17C15" w:rsidP="00914582">
      <w:pPr>
        <w:spacing w:before="240" w:after="240"/>
        <w:ind w:firstLine="0"/>
        <w:rPr>
          <w:rFonts w:eastAsia="Arial" w:cs="Arial"/>
          <w:szCs w:val="24"/>
          <w:lang w:val="en-US"/>
        </w:rPr>
      </w:pPr>
      <w:r w:rsidRPr="00C65BB3">
        <w:rPr>
          <w:rFonts w:eastAsia="Arial" w:cs="Arial"/>
          <w:b/>
          <w:szCs w:val="24"/>
          <w:lang w:val="en-US"/>
        </w:rPr>
        <w:t>Keywords:</w:t>
      </w:r>
      <w:r w:rsidRPr="00C65BB3">
        <w:rPr>
          <w:rFonts w:eastAsia="Arial" w:cs="Arial"/>
          <w:szCs w:val="24"/>
          <w:lang w:val="en-US"/>
        </w:rPr>
        <w:t xml:space="preserve"> </w:t>
      </w:r>
      <w:r w:rsidR="00E606B5" w:rsidRPr="00E606B5">
        <w:rPr>
          <w:rFonts w:eastAsia="Arial" w:cs="Arial"/>
          <w:szCs w:val="24"/>
          <w:lang w:val="en-US"/>
        </w:rPr>
        <w:t>Geography; Textbook; Gender; Anti-racist education.</w:t>
      </w:r>
    </w:p>
    <w:p w14:paraId="69D9EA4B" w14:textId="77777777" w:rsidR="00D17C15" w:rsidRDefault="00AD1775" w:rsidP="00914582">
      <w:pPr>
        <w:spacing w:before="240" w:after="240"/>
        <w:ind w:firstLine="0"/>
        <w:rPr>
          <w:rFonts w:eastAsia="Arial" w:cs="Arial"/>
          <w:szCs w:val="24"/>
        </w:rPr>
      </w:pPr>
      <w:r>
        <w:pict w14:anchorId="53C20772">
          <v:rect id="_x0000_i1026" style="width:0;height:1.5pt" o:hralign="center" o:hrstd="t" o:hr="t" fillcolor="#a0a0a0" stroked="f"/>
        </w:pict>
      </w:r>
    </w:p>
    <w:p w14:paraId="67FE3375" w14:textId="77777777" w:rsidR="00D17C15" w:rsidRDefault="00D17C15" w:rsidP="008B2DAE">
      <w:pPr>
        <w:pStyle w:val="Ttulo2"/>
        <w:keepNext w:val="0"/>
        <w:keepLines w:val="0"/>
        <w:ind w:firstLine="0"/>
        <w:rPr>
          <w:rFonts w:eastAsia="Arial" w:cs="Arial"/>
          <w:sz w:val="24"/>
          <w:szCs w:val="24"/>
        </w:rPr>
      </w:pPr>
      <w:bookmarkStart w:id="0" w:name="_ozfxted4ubl5" w:colFirst="0" w:colLast="0"/>
      <w:bookmarkEnd w:id="0"/>
      <w:r>
        <w:rPr>
          <w:rFonts w:eastAsia="Arial" w:cs="Arial"/>
          <w:sz w:val="24"/>
          <w:szCs w:val="24"/>
        </w:rPr>
        <w:t xml:space="preserve">1. </w:t>
      </w:r>
      <w:r w:rsidR="00C71E09">
        <w:rPr>
          <w:rFonts w:eastAsia="Arial" w:cs="Arial"/>
          <w:sz w:val="24"/>
          <w:szCs w:val="24"/>
        </w:rPr>
        <w:t>Introdução</w:t>
      </w:r>
    </w:p>
    <w:p w14:paraId="32DC82D3" w14:textId="77777777" w:rsidR="00C21C9C" w:rsidRDefault="00C21C9C" w:rsidP="00C21C9C">
      <w:r>
        <w:t>Nas últimas décadas, o Brasil testemunhou um importante avanço no que tange ao ensino de conteúdos relativos às culturas afro-brasileira e africana nas escolas. Parte deste avanço pode ser associado à promulgação da Lei 10.639/03</w:t>
      </w:r>
      <w:r>
        <w:rPr>
          <w:rStyle w:val="Refdenotaderodap"/>
        </w:rPr>
        <w:footnoteReference w:id="1"/>
      </w:r>
      <w:r>
        <w:t>. Esta lei estabeleceu a obrigatoriedade do ensino da história e cultura afro-brasileira e africana nas escolas do país, visando combater o racismo estrutural e promover a valorização da diversidade étnica e cultural. No entanto é fundamental refletir sobre os desafios enfrentados em sua implementação, especialmente no que se refere à representação das mulheres negras nos livros didáticos brasileiros.</w:t>
      </w:r>
    </w:p>
    <w:p w14:paraId="263BA59C" w14:textId="4ED5FCA4" w:rsidR="00C21C9C" w:rsidRPr="005059F1" w:rsidRDefault="00C21C9C" w:rsidP="005059F1">
      <w:pPr>
        <w:rPr>
          <w:rFonts w:cs="Arial"/>
        </w:rPr>
      </w:pPr>
      <w:r w:rsidRPr="009414E1">
        <w:rPr>
          <w:rFonts w:cs="Times New Roman"/>
        </w:rPr>
        <w:lastRenderedPageBreak/>
        <w:t xml:space="preserve">Para abordar a questão da representação, é essencial compreender a importância do estudo do livro didático. Este material é uma presença constante no cenário educacional, servindo como suporte fundamental para a prática pedagógica dos professores em sala de aula. O livro didático desempenha diversas funções para </w:t>
      </w:r>
      <w:r>
        <w:rPr>
          <w:rFonts w:cs="Times New Roman"/>
        </w:rPr>
        <w:t>seus</w:t>
      </w:r>
      <w:r w:rsidRPr="009414E1">
        <w:rPr>
          <w:rFonts w:cs="Times New Roman"/>
        </w:rPr>
        <w:t xml:space="preserve"> usuários: além de oferecer conteúdo informativo, atua como um elemento estruturante da educação, transmitindo valores, ideias e perspectivas que moldam a visão de mundo</w:t>
      </w:r>
      <w:r>
        <w:rPr>
          <w:rFonts w:cs="Times New Roman"/>
        </w:rPr>
        <w:t xml:space="preserve"> daqueles que o utilizam</w:t>
      </w:r>
      <w:r w:rsidRPr="009414E1">
        <w:rPr>
          <w:rFonts w:cs="Times New Roman"/>
        </w:rPr>
        <w:t>.</w:t>
      </w:r>
    </w:p>
    <w:p w14:paraId="6E5B887E" w14:textId="77777777" w:rsidR="00C21C9C" w:rsidRPr="00926B0A" w:rsidRDefault="00C21C9C" w:rsidP="00C21C9C">
      <w:r w:rsidRPr="00926B0A">
        <w:t xml:space="preserve">Ao considerarmos o papel do livro didático, destacamos também a sua função na construção de visões de mundo. Não é apenas um recurso pedagógico, mas um instrumento que molda identidades étnicas, de gênero e de classe. Como mencionado por Louro (1997), a educação vai além da simples transmissão de conhecimento: ela fabrica sujeitos. Isso se reflete nas sutilezas da linguagem e nas práticas institucionais que muitas vezes se passam abatidas no cotidiano escolar. </w:t>
      </w:r>
    </w:p>
    <w:p w14:paraId="2AA96025" w14:textId="70869EDC" w:rsidR="00C21C9C" w:rsidRDefault="00C21C9C" w:rsidP="006E1DA1">
      <w:r>
        <w:t xml:space="preserve">Como nos apresenta a autora </w:t>
      </w:r>
      <w:proofErr w:type="spellStart"/>
      <w:r>
        <w:t>Ivaine</w:t>
      </w:r>
      <w:proofErr w:type="spellEnd"/>
      <w:r>
        <w:t xml:space="preserve"> </w:t>
      </w:r>
      <w:proofErr w:type="spellStart"/>
      <w:r>
        <w:t>Tonini</w:t>
      </w:r>
      <w:proofErr w:type="spellEnd"/>
      <w:r>
        <w:t xml:space="preserve"> (2017), ilustrando como o livro didático é um mediador entre o professor, o estudante e o conhecimento histórico, e não apenas como único e exclusivamente fonte de informações contada, ele deve incluir seus alunos e suas historicidades como protagonistas nessa relação. Além de defender a importância de uma abordagem crítica geográfica quando destacamos seus questionamentos sobre a visão tradicionalista de base eurocêntrica presentes nos livros didáticos. </w:t>
      </w:r>
    </w:p>
    <w:p w14:paraId="3EDA4415" w14:textId="77777777" w:rsidR="00C21C9C" w:rsidRDefault="00C21C9C" w:rsidP="00C21C9C">
      <w:r>
        <w:t xml:space="preserve">Desse modo, sabemos como o livro didático influencia no cotidiano escolar, e, deveria levar o aluno ao imaginário de se ver, de se reconhecer por entre as páginas e se sentir mais próximo de uma educação livre de preconceitos e mais perto de uma equidade educacional vigente em sala de aula. Vale frisar também que, na contemporaneidade, muitos alunos ainda se sentem excluídos desses materiais, como muitas crianças e adolescentes do sexo feminino. Gonzalez (2020) nos mostra que mulheres negras naturalmente aparecem em conteúdos midiáticos e de ensino como cozinheiras, faxineiras, serventes, trocadoras de ônibus, babás entre outras funcionalidades, mas raramente ocupando cargos de maior prestígio nesses </w:t>
      </w:r>
      <w:proofErr w:type="spellStart"/>
      <w:r>
        <w:t>conteúdos</w:t>
      </w:r>
      <w:proofErr w:type="spellEnd"/>
      <w:r w:rsidRPr="001C2546">
        <w:t xml:space="preserve">. </w:t>
      </w:r>
    </w:p>
    <w:p w14:paraId="6DD8E500" w14:textId="77777777" w:rsidR="00D93842" w:rsidRDefault="00257B6C" w:rsidP="00C21C9C">
      <w:pPr>
        <w:ind w:right="-1"/>
      </w:pPr>
      <w:r>
        <w:t xml:space="preserve">Utilizando a teoria de Roger </w:t>
      </w:r>
      <w:proofErr w:type="spellStart"/>
      <w:r>
        <w:t>Chartier</w:t>
      </w:r>
      <w:proofErr w:type="spellEnd"/>
      <w:r>
        <w:t xml:space="preserve"> (1990), que aborda a "relação entre uma imagem presente e um objeto ausente", a pesquisa analisa as representações das </w:t>
      </w:r>
      <w:r>
        <w:lastRenderedPageBreak/>
        <w:t xml:space="preserve">mulheres negras nos materiais didáticos, estabelecendo um diálogo entre o passado e o presente. Silva e Oliveira (2020) destacam que os livros didáticos frequentemente omitem ou distorcem narrativas históricas, retratando brancos como conquistadores e povos negros e originários como conquistados e primitivos, uma prática visível em mapas, textos e imagens. Mesmo após as leis 10.639/03 e 11.645/06, que obrigam o ensino da história e cultura afro-brasileira e africana, essa representação ainda persiste, desafiando a promoção da diversidade e o combate ao racismo. Como observa </w:t>
      </w:r>
      <w:proofErr w:type="spellStart"/>
      <w:r>
        <w:t>Nilma</w:t>
      </w:r>
      <w:proofErr w:type="spellEnd"/>
      <w:r>
        <w:t xml:space="preserve"> Lino Gomes (2017), a implementação dessas leis enfrenta barreiras estruturais, como a resistência dos sistemas de ensino e a falta de capacitação dos professores. </w:t>
      </w:r>
    </w:p>
    <w:p w14:paraId="5C23D2C3" w14:textId="5EA84E1F" w:rsidR="00C21C9C" w:rsidRPr="00B47409" w:rsidRDefault="00C21C9C" w:rsidP="00C21C9C">
      <w:pPr>
        <w:ind w:right="-1"/>
      </w:pPr>
      <w:r w:rsidRPr="00B47409">
        <w:t>A perpetuação de estereótipos sobre as mulheres negras nos materiais didáticos negligencia suas múltiplas contribuições em áreas como ativismo por direitos civis, política, ciência, educação, literatura, música e artes. Esse apagamento, como aponta Sueli Carneiro (2023), não é meramente acidental, mas sim um reflexo do racismo epistêmico, que hierarquiza saberes e determina quais histórias são contadas e legitimadas na sociedade. A ausência de mulheres negras como protagonistas de suas próprias histórias nos livros didáticos revela uma lacuna profundamente enraizada na história da educação brasileira. Para Carneiro</w:t>
      </w:r>
      <w:r>
        <w:t xml:space="preserve"> (2019)</w:t>
      </w:r>
      <w:r w:rsidRPr="00B47409">
        <w:t xml:space="preserve">, essa </w:t>
      </w:r>
      <w:proofErr w:type="spellStart"/>
      <w:r w:rsidRPr="00B47409">
        <w:t>invisibilização</w:t>
      </w:r>
      <w:proofErr w:type="spellEnd"/>
      <w:r w:rsidRPr="00B47409">
        <w:t xml:space="preserve"> contribui para o que ela chama de 'branqueamento do conhecimento', um processo em que a produção intelectual e cultural das populações negras é sistematicamente desconsiderada ou minimizada. Assim, compreender essas mulheres como sujeitos históricos ativos significa também ampliar a percepção do conhecimento histórico-geográfico, deslocando-se do espaço-tempo presente para reconhecer outros tempos-espaços, experiências, trajetórias e práticas sociais. </w:t>
      </w:r>
    </w:p>
    <w:p w14:paraId="65596093" w14:textId="77777777" w:rsidR="00C21C9C" w:rsidRDefault="00C21C9C" w:rsidP="00C21C9C">
      <w:pPr>
        <w:ind w:right="-1"/>
      </w:pPr>
      <w:r w:rsidRPr="0085740E">
        <w:t>As piadas racistas, os apelidos ofensivos, a segregação social e a exclusão de estudantes negros nos espaços escolares continua sendo real.</w:t>
      </w:r>
      <w:r>
        <w:t xml:space="preserve"> Conforme o Anuário Brasileiro de Educação Básica de 2021, apenas 48% das escolas afirmaram ter projetos para tratar relações étnico-raciais, incluindo o racismo</w:t>
      </w:r>
      <w:r>
        <w:rPr>
          <w:rStyle w:val="Refdenotaderodap"/>
        </w:rPr>
        <w:footnoteReference w:id="2"/>
      </w:r>
      <w:r>
        <w:t xml:space="preserve">. </w:t>
      </w:r>
      <w:r w:rsidRPr="0085740E">
        <w:t xml:space="preserve">Pautar o antirracismo na educação vai além de </w:t>
      </w:r>
      <w:r>
        <w:t>e</w:t>
      </w:r>
      <w:r w:rsidRPr="0085740E">
        <w:t>nvolve</w:t>
      </w:r>
      <w:r>
        <w:t xml:space="preserve">r e </w:t>
      </w:r>
      <w:r w:rsidRPr="0085740E">
        <w:t>estabelecer princípios de igualdade</w:t>
      </w:r>
      <w:r>
        <w:t xml:space="preserve"> nos livros </w:t>
      </w:r>
      <w:r>
        <w:lastRenderedPageBreak/>
        <w:t xml:space="preserve">didáticos e </w:t>
      </w:r>
      <w:r w:rsidRPr="0085740E">
        <w:t>de condições para o acesso e permanência na escola, conforme previsto na Lei n.º 9.394/1996</w:t>
      </w:r>
      <w:r>
        <w:t xml:space="preserve"> da Lei de Diretrizes e Bases da Educação Nacional (LDB). </w:t>
      </w:r>
      <w:r>
        <w:rPr>
          <w:rStyle w:val="Refdenotaderodap"/>
        </w:rPr>
        <w:footnoteReference w:id="3"/>
      </w:r>
    </w:p>
    <w:p w14:paraId="78EFE0CE" w14:textId="180B4E22" w:rsidR="00BB75E7" w:rsidRPr="00381059" w:rsidRDefault="00D17C15" w:rsidP="0062028E">
      <w:pPr>
        <w:pStyle w:val="Ttulo2"/>
        <w:keepNext w:val="0"/>
        <w:keepLines w:val="0"/>
        <w:ind w:firstLine="0"/>
        <w:rPr>
          <w:rFonts w:eastAsia="Arial" w:cs="Arial"/>
          <w:sz w:val="24"/>
          <w:szCs w:val="24"/>
        </w:rPr>
      </w:pPr>
      <w:r>
        <w:rPr>
          <w:rFonts w:eastAsia="Arial" w:cs="Arial"/>
          <w:sz w:val="24"/>
          <w:szCs w:val="24"/>
        </w:rPr>
        <w:t xml:space="preserve">2. </w:t>
      </w:r>
      <w:r w:rsidR="00C71E09">
        <w:rPr>
          <w:rFonts w:eastAsia="Arial" w:cs="Arial"/>
          <w:sz w:val="24"/>
          <w:szCs w:val="24"/>
        </w:rPr>
        <w:t>Metodologia</w:t>
      </w:r>
    </w:p>
    <w:p w14:paraId="15D4848A" w14:textId="77777777" w:rsidR="00D93842" w:rsidRDefault="00BB75E7" w:rsidP="00BB75E7">
      <w:r>
        <w:t xml:space="preserve">A metodologia desta pesquisa consiste na análise dos livros didáticos de Geografia do Ensino Fundamental II (6° ao 9° ano), selecionados pelo último edital do Programa Nacional do Livro Didático (PNLD) de 2023. </w:t>
      </w:r>
      <w:r w:rsidR="000023B3">
        <w:rPr>
          <w:rStyle w:val="Refdenotaderodap"/>
        </w:rPr>
        <w:footnoteReference w:id="4"/>
      </w:r>
      <w:r>
        <w:t xml:space="preserve">Embora a quantidade exata de obras e valores ainda não tenha sido divulgada, como parâmetro, o edital de 2020 beneficiou 47.160 escolas com um investimento de R$ 267.362.171,99. </w:t>
      </w:r>
    </w:p>
    <w:p w14:paraId="6693B449" w14:textId="34D6219E" w:rsidR="00BB75E7" w:rsidRDefault="00BB75E7" w:rsidP="00BB75E7">
      <w:r>
        <w:t xml:space="preserve">A hipótese central da pesquisa é que a representação inadequada das mulheres negras nos livros didáticos contribui para a reprodução de estereótipos, como a sexualização, a associação a papéis subalternos e a ausência de representações significativas. </w:t>
      </w:r>
    </w:p>
    <w:p w14:paraId="62CB3D58" w14:textId="72EE1154" w:rsidR="00511E05" w:rsidRDefault="00511E05" w:rsidP="00511E05">
      <w:r w:rsidRPr="00511E05">
        <w:t xml:space="preserve">Para a sistematização dos dados, serão </w:t>
      </w:r>
      <w:r w:rsidR="00D93842" w:rsidRPr="00511E05">
        <w:t>produzidos</w:t>
      </w:r>
      <w:r w:rsidRPr="00511E05">
        <w:t xml:space="preserve"> tabelas e gráficos com a contabilização das informações agrupadas por categorias. Por fim, a posse desses dados permitirá uma reflexão analítica que identificará a perspectiva </w:t>
      </w:r>
      <w:proofErr w:type="spellStart"/>
      <w:r w:rsidRPr="00511E05">
        <w:t>decolonial</w:t>
      </w:r>
      <w:proofErr w:type="spellEnd"/>
      <w:r w:rsidRPr="00511E05">
        <w:t xml:space="preserve"> presente na abordagem da questão de gênero e raça.</w:t>
      </w:r>
    </w:p>
    <w:p w14:paraId="2CD15305" w14:textId="252B37B2" w:rsidR="00124A81" w:rsidRDefault="00124A81" w:rsidP="00124A81">
      <w:r w:rsidRPr="00124A81">
        <w:t xml:space="preserve">Os dados serão compilados em um arquivo único para todos os livros analisados, contendo o registro visual, de cada menção constatada à mulher negra. Após a coleta desses registros, o material será submetido à análise de conteúdo, visando a criação de sistematizações e categorizações das informações obtidas. O objetivo será estabelecer asserções e interpretações a partir dos conjuntos de alusões </w:t>
      </w:r>
    </w:p>
    <w:p w14:paraId="7342A20E" w14:textId="77777777" w:rsidR="00124A81" w:rsidRDefault="00BB75E7" w:rsidP="00BB75E7">
      <w:r>
        <w:t xml:space="preserve">A pesquisa investiga como essas representações influenciam a formação de identidade territorial das alunas negras, suas vivências e experiências escolares. Além </w:t>
      </w:r>
      <w:r>
        <w:lastRenderedPageBreak/>
        <w:t xml:space="preserve">disso, explora como a sub-representação ou </w:t>
      </w:r>
      <w:proofErr w:type="spellStart"/>
      <w:r>
        <w:t>estereotipação</w:t>
      </w:r>
      <w:proofErr w:type="spellEnd"/>
      <w:r>
        <w:t xml:space="preserve"> afeta o desenvolvimento de adolescentes negras e pode contribuir para o abandono escolar, destacando o impacto na equidade educacional e a persistência de desigualdades, mesmo após duas décadas da implementação da Lei 10.639/03. </w:t>
      </w:r>
    </w:p>
    <w:p w14:paraId="288A6312" w14:textId="06046FD3" w:rsidR="00BB75E7" w:rsidRPr="00BB75E7" w:rsidRDefault="00BB75E7" w:rsidP="00BB75E7">
      <w:r>
        <w:t>A pesquisa busca evidenciar a necessidade de superar estereótipos e promover a igualdade racial no ambiente escolar, apontando para a importância do engajamento coletivo na transformação social.</w:t>
      </w:r>
      <w:r w:rsidR="00CE1655">
        <w:t xml:space="preserve"> </w:t>
      </w:r>
      <w:r w:rsidR="00CE1655" w:rsidRPr="00E2118B">
        <w:t xml:space="preserve">Assim, o estudo busca investigar se </w:t>
      </w:r>
      <w:proofErr w:type="gramStart"/>
      <w:r w:rsidR="00CE1655" w:rsidRPr="00E2118B">
        <w:t>e</w:t>
      </w:r>
      <w:proofErr w:type="gramEnd"/>
      <w:r w:rsidR="00CE1655" w:rsidRPr="00E2118B">
        <w:t xml:space="preserve"> como essas representações afetam a </w:t>
      </w:r>
      <w:r w:rsidR="00CE1655">
        <w:t>formação de identidade territorial, suas vivências e experiencias como alunas negras.</w:t>
      </w:r>
    </w:p>
    <w:p w14:paraId="6D955570" w14:textId="77777777" w:rsidR="00D17C15" w:rsidRDefault="00D17C15" w:rsidP="0062028E">
      <w:pPr>
        <w:pStyle w:val="Ttulo2"/>
        <w:keepNext w:val="0"/>
        <w:keepLines w:val="0"/>
        <w:ind w:firstLine="0"/>
        <w:rPr>
          <w:rFonts w:eastAsia="Arial" w:cs="Arial"/>
          <w:sz w:val="24"/>
          <w:szCs w:val="24"/>
        </w:rPr>
      </w:pPr>
      <w:bookmarkStart w:id="1" w:name="_c1wrm1ysj9z6" w:colFirst="0" w:colLast="0"/>
      <w:bookmarkEnd w:id="1"/>
      <w:r>
        <w:rPr>
          <w:rFonts w:eastAsia="Arial" w:cs="Arial"/>
          <w:sz w:val="24"/>
          <w:szCs w:val="24"/>
        </w:rPr>
        <w:t xml:space="preserve">3. </w:t>
      </w:r>
      <w:r w:rsidR="00C71E09">
        <w:rPr>
          <w:rFonts w:eastAsia="Arial" w:cs="Arial"/>
          <w:sz w:val="24"/>
          <w:szCs w:val="24"/>
        </w:rPr>
        <w:t>Resultados e Discussão</w:t>
      </w:r>
    </w:p>
    <w:p w14:paraId="57423D4D" w14:textId="66CFE7B7" w:rsidR="004330C4" w:rsidRDefault="004330C4" w:rsidP="004330C4">
      <w:r w:rsidRPr="004330C4">
        <w:t>A pesquisa segue em andamento, e os resultados definitivos ainda não foram alcançados. No entanto, com base na análise inicial de alguns materiais, é possível observar tendências que indicam a persistência de estereótipos e a representação inadequada das mulheres negras, elementos que corroboram a hipótese central da pesquisa. A partir dessas primeiras observações, discutem-se as implicações dessas representações para a formação da identidade das alunas negras e os possíveis impactos na promoção de uma educação antirracista.</w:t>
      </w:r>
    </w:p>
    <w:p w14:paraId="3FFDEA0F" w14:textId="46A41329" w:rsidR="00511E05" w:rsidRDefault="00511E05" w:rsidP="00511E05">
      <w:r w:rsidRPr="00511E05">
        <w:t>A proposta busc</w:t>
      </w:r>
      <w:r>
        <w:t>a</w:t>
      </w:r>
      <w:r w:rsidRPr="00511E05">
        <w:t xml:space="preserve"> promover o reconhecimento do papel das mulheres na </w:t>
      </w:r>
      <w:r>
        <w:t>Geografia</w:t>
      </w:r>
      <w:r w:rsidRPr="00511E05">
        <w:t>, com ênfase na representação da mulher negra, destacando sua importância na construção social. Nesse contexto, os livros didáticos podem desempenhar um papel fundamental ao fortalecer essa perspectiva, contribuindo para mudanças graduais, mas significativas, na vida de muitas mulheres, por meio da educação escolar de inúmeras crianças.</w:t>
      </w:r>
    </w:p>
    <w:p w14:paraId="1F7FDA7F" w14:textId="4A9B054D" w:rsidR="00D97665" w:rsidRPr="004330C4" w:rsidRDefault="00D97665" w:rsidP="00D97665">
      <w:r w:rsidRPr="00D97665">
        <w:t xml:space="preserve">A análise das representações de mulheres negras nos livros didáticos já contemplou algumas das principais coleções do PNLD 2023, priorizando aquelas com maior número de exemplares triados. Dentre as coleções já examinadas, destacam-se as publicadas pela Editora Moderna, que contou com 7.480.806 exemplares triados, seguida pela Editora FTD S.A., com 6.038.539 exemplares analisados. Além disso, a Editora Ática S.A. teve 3.596.758 livros avaliados, enquanto a Editora do Brasil S.A. registrou 2.522.996 exemplares na triagem. Por fim, a IBEP – Instituto </w:t>
      </w:r>
      <w:r w:rsidRPr="00D97665">
        <w:lastRenderedPageBreak/>
        <w:t>Brasileiro de Edições Pedagógicas Ltda. também foi incluída na análise, com um total de 2.274.119 livros examinados.</w:t>
      </w:r>
      <w:r>
        <w:rPr>
          <w:rStyle w:val="Refdenotaderodap"/>
        </w:rPr>
        <w:footnoteReference w:id="5"/>
      </w:r>
    </w:p>
    <w:p w14:paraId="6A6B359E" w14:textId="610117FF" w:rsidR="005059F1" w:rsidRPr="004330C4" w:rsidRDefault="004330C4" w:rsidP="00647FD1">
      <w:r w:rsidRPr="004330C4">
        <w:t xml:space="preserve">Embora os dados completos ainda não estejam consolidados, as tendências emergentes sugerem que a mudança nas práticas educacionais depende de uma análise mais profunda e crítica dos materiais didáticos. A continuidade da pesquisa permitirá expandir e aprofundar essas discussões, oferecendo contribuições mais robustas sobre como as representações de gênero e raça nos livros didáticos </w:t>
      </w:r>
      <w:r w:rsidR="00F53950" w:rsidRPr="004330C4">
        <w:t>influenciam as</w:t>
      </w:r>
      <w:r w:rsidRPr="004330C4">
        <w:t xml:space="preserve"> estudantes e a construção de identidades no contexto escolar.</w:t>
      </w:r>
    </w:p>
    <w:p w14:paraId="1E3070AF" w14:textId="77777777" w:rsidR="00D17C15" w:rsidRDefault="00D17C15" w:rsidP="0062028E">
      <w:pPr>
        <w:pStyle w:val="Ttulo2"/>
        <w:keepNext w:val="0"/>
        <w:keepLines w:val="0"/>
        <w:ind w:firstLine="0"/>
        <w:rPr>
          <w:rFonts w:eastAsia="Arial" w:cs="Arial"/>
          <w:sz w:val="24"/>
          <w:szCs w:val="24"/>
        </w:rPr>
      </w:pPr>
      <w:bookmarkStart w:id="2" w:name="_u8dvdtu6gzl1" w:colFirst="0" w:colLast="0"/>
      <w:bookmarkEnd w:id="2"/>
      <w:r>
        <w:rPr>
          <w:rFonts w:eastAsia="Arial" w:cs="Arial"/>
          <w:sz w:val="24"/>
          <w:szCs w:val="24"/>
        </w:rPr>
        <w:t>4. Conclusão</w:t>
      </w:r>
    </w:p>
    <w:p w14:paraId="79A5459E" w14:textId="0FC1B70B" w:rsidR="00780DB5" w:rsidRPr="00780DB5" w:rsidRDefault="00E76981" w:rsidP="00780DB5">
      <w:r>
        <w:t>Ainda que</w:t>
      </w:r>
      <w:r w:rsidR="00780DB5" w:rsidRPr="00780DB5">
        <w:t xml:space="preserve"> os resultados finais ainda estejam em processo de coleta e análise, a pesquisa já indica que as representações das mulheres negras nos livros didáticos de Geografia seguem refletindo uma visão limitada e estereotipada dessa população. Essa constatação reforça a importância de aprofundar a investigação sobre como tais representações podem influenciar a formação de identidade e a construção de um ambiente escolar inclusivo. A pesquisa tem como objetivo não apenas identificar essas distorções, mas também contribuir para a criação de práticas pedagógicas mais sensíveis e antirracistas, oferecendo bases para a construção de materiais didáticos que representem adequadamente as mulheres negras.</w:t>
      </w:r>
    </w:p>
    <w:p w14:paraId="4A239ED6" w14:textId="1597CD22" w:rsidR="00C71E09" w:rsidRDefault="00780DB5" w:rsidP="00F7068A">
      <w:r w:rsidRPr="00780DB5">
        <w:t>Além disso, ao investigar as implicações dessas representações no ensino de Geografia, espera-se que a pesquisa contribua para um diálogo mais amplo sobre a necessidade de revisão das políticas educacionais e da aplicação das leis que incentivam a inclusão da história e cultura afro-brasileira</w:t>
      </w:r>
      <w:r w:rsidR="0059769E">
        <w:t xml:space="preserve"> verdadeiramente no livro didático</w:t>
      </w:r>
      <w:r w:rsidRPr="00780DB5">
        <w:t>. O estudo almeja fornecer subsídios para que futuras práticas pedagógicas, tanto nas escolas quanto na formação docente, possam refletir mais fielmente a diversidade e a pluralidade da sociedade brasileira, ampliando as possibilidades de pertencimento e valorização para todos os estudantes.</w:t>
      </w:r>
    </w:p>
    <w:p w14:paraId="7BA5444D" w14:textId="2B07AA36" w:rsidR="00E76981" w:rsidRPr="00F7068A" w:rsidRDefault="00E76981" w:rsidP="000C65EE">
      <w:r w:rsidRPr="00E76981">
        <w:lastRenderedPageBreak/>
        <w:t>A necessidade de melhorar a representação da mulher, especialmente da mulher negra, será uma realidade tanto de forma qualitativa quanto quantitativa. Embora haja alguma presença feminina nos livros didáticos e em reflexões sociais sobre gênero, a ênfase continuará sendo dada majoritariamente às mulheres brancas, enquanto a mulher negra seguirá sendo deixada em segundo plano. As práticas educativas, representadas em pesquisas e experiências, evidenciarão essa desigualdade. Ao comparar a aparição da mulher branca com a da mulher negra, ficará ainda mais evidente que, em relação aos homens, a mulher negra terá um destaque ainda menor. No entanto, por meio de trabalhos como este, que denunciam essas ausências e sub-representações, mudanças gradativas ocorrerão nos livros didáticos de História, refletindo sua real importância na sociedade.</w:t>
      </w:r>
    </w:p>
    <w:p w14:paraId="53915DB8" w14:textId="77777777" w:rsidR="00D17C15" w:rsidRDefault="00D17C15" w:rsidP="00160B4E">
      <w:pPr>
        <w:pStyle w:val="Ttulo2"/>
        <w:keepNext w:val="0"/>
        <w:keepLines w:val="0"/>
        <w:ind w:firstLine="0"/>
        <w:rPr>
          <w:rFonts w:eastAsia="Arial" w:cs="Arial"/>
          <w:sz w:val="24"/>
          <w:szCs w:val="24"/>
        </w:rPr>
      </w:pPr>
      <w:r>
        <w:rPr>
          <w:rFonts w:eastAsia="Arial" w:cs="Arial"/>
          <w:sz w:val="24"/>
          <w:szCs w:val="24"/>
        </w:rPr>
        <w:t>5. Referências</w:t>
      </w:r>
    </w:p>
    <w:p w14:paraId="47A5A57F" w14:textId="1FA57FBE" w:rsidR="00937E95" w:rsidRDefault="00937E95" w:rsidP="000C65EE">
      <w:pPr>
        <w:spacing w:line="240" w:lineRule="auto"/>
        <w:ind w:firstLine="0"/>
      </w:pPr>
    </w:p>
    <w:p w14:paraId="18D4153C" w14:textId="2C3AAE89" w:rsidR="00420C47" w:rsidRDefault="00420C47" w:rsidP="00937E95">
      <w:pPr>
        <w:ind w:firstLine="0"/>
      </w:pPr>
      <w:r w:rsidRPr="00420C47">
        <w:rPr>
          <w:rStyle w:val="Forte"/>
          <w:b w:val="0"/>
          <w:bCs w:val="0"/>
        </w:rPr>
        <w:t>CARNEIRO, Sueli.</w:t>
      </w:r>
      <w:r w:rsidRPr="00420C47">
        <w:rPr>
          <w:b/>
          <w:bCs/>
        </w:rPr>
        <w:t xml:space="preserve"> </w:t>
      </w:r>
      <w:r w:rsidRPr="00420C47">
        <w:rPr>
          <w:rStyle w:val="nfase"/>
        </w:rPr>
        <w:t>Escritos de uma vida</w:t>
      </w:r>
      <w:r w:rsidRPr="00420C47">
        <w:rPr>
          <w:rStyle w:val="nfase"/>
          <w:b/>
          <w:bCs/>
        </w:rPr>
        <w:t>.</w:t>
      </w:r>
      <w:r>
        <w:t xml:space="preserve"> São Paulo: </w:t>
      </w:r>
      <w:proofErr w:type="spellStart"/>
      <w:r>
        <w:t>Jandaíra</w:t>
      </w:r>
      <w:proofErr w:type="spellEnd"/>
      <w:r>
        <w:t>, 2019</w:t>
      </w:r>
    </w:p>
    <w:p w14:paraId="6A467671" w14:textId="77777777" w:rsidR="00420C47" w:rsidRDefault="00420C47" w:rsidP="00420C47">
      <w:pPr>
        <w:spacing w:line="240" w:lineRule="auto"/>
        <w:ind w:firstLine="0"/>
      </w:pPr>
    </w:p>
    <w:p w14:paraId="2B225C17" w14:textId="4598FAA3" w:rsidR="0062028E" w:rsidRDefault="0062028E" w:rsidP="00937E95">
      <w:pPr>
        <w:ind w:firstLine="0"/>
      </w:pPr>
      <w:r>
        <w:t xml:space="preserve">CHARTIER, Roger. Introdução. </w:t>
      </w:r>
      <w:r w:rsidRPr="0062028E">
        <w:rPr>
          <w:bCs/>
          <w:i/>
          <w:iCs/>
        </w:rPr>
        <w:t>Por uma sociologia histórica das práticas culturais.</w:t>
      </w:r>
      <w:r>
        <w:t xml:space="preserve"> In: _____. A História Cultural entre práticas e representações. Col. Memória e sociedade. Trad. Maria Manuela Galhardo. Rio de Janeiro: Bertrand Brasil, 1990, p. 13-28.</w:t>
      </w:r>
    </w:p>
    <w:p w14:paraId="372BF602" w14:textId="77777777" w:rsidR="0062028E" w:rsidRDefault="0062028E" w:rsidP="0062028E">
      <w:pPr>
        <w:spacing w:line="240" w:lineRule="auto"/>
        <w:ind w:firstLine="0"/>
      </w:pPr>
    </w:p>
    <w:p w14:paraId="3F3F481C" w14:textId="526EE1F7" w:rsidR="00E452F0" w:rsidRDefault="00E452F0" w:rsidP="00666D8F">
      <w:pPr>
        <w:ind w:firstLine="0"/>
      </w:pPr>
      <w:r w:rsidRPr="00E452F0">
        <w:rPr>
          <w:rStyle w:val="Forte"/>
          <w:b w:val="0"/>
          <w:bCs w:val="0"/>
        </w:rPr>
        <w:t xml:space="preserve">GONÇALVES E SILVA, </w:t>
      </w:r>
      <w:proofErr w:type="spellStart"/>
      <w:r w:rsidRPr="00E452F0">
        <w:rPr>
          <w:rStyle w:val="Forte"/>
          <w:b w:val="0"/>
          <w:bCs w:val="0"/>
        </w:rPr>
        <w:t>Petronilha</w:t>
      </w:r>
      <w:proofErr w:type="spellEnd"/>
      <w:r w:rsidRPr="00E452F0">
        <w:rPr>
          <w:rStyle w:val="Forte"/>
          <w:b w:val="0"/>
          <w:bCs w:val="0"/>
        </w:rPr>
        <w:t xml:space="preserve"> Beatriz</w:t>
      </w:r>
      <w:r w:rsidRPr="00E452F0">
        <w:rPr>
          <w:rStyle w:val="Forte"/>
        </w:rPr>
        <w:t>.</w:t>
      </w:r>
      <w:r w:rsidRPr="00E452F0">
        <w:t xml:space="preserve"> </w:t>
      </w:r>
      <w:r w:rsidRPr="00E452F0">
        <w:rPr>
          <w:i/>
          <w:iCs/>
        </w:rPr>
        <w:t>Lei 10.639/2003:</w:t>
      </w:r>
      <w:r w:rsidRPr="00E452F0">
        <w:t xml:space="preserve"> 10 anos de vigência e os desafios para a implementação da história e cultura afro-brasileira na educação brasileira. </w:t>
      </w:r>
      <w:r w:rsidRPr="00E452F0">
        <w:rPr>
          <w:rStyle w:val="nfase"/>
        </w:rPr>
        <w:t>Revista da ABPN</w:t>
      </w:r>
      <w:r w:rsidRPr="00E452F0">
        <w:t>, v. 1, n. 1, p. 34-55, 2007.</w:t>
      </w:r>
    </w:p>
    <w:p w14:paraId="55B8760A" w14:textId="77777777" w:rsidR="00E452F0" w:rsidRDefault="00E452F0" w:rsidP="00E452F0">
      <w:pPr>
        <w:spacing w:line="240" w:lineRule="auto"/>
        <w:ind w:firstLine="0"/>
      </w:pPr>
    </w:p>
    <w:p w14:paraId="5AD16198" w14:textId="580126ED" w:rsidR="00666D8F" w:rsidRDefault="00666D8F" w:rsidP="00666D8F">
      <w:pPr>
        <w:ind w:firstLine="0"/>
      </w:pPr>
      <w:r w:rsidRPr="003E12F8">
        <w:t>GONZALEZ, Lélia. </w:t>
      </w:r>
      <w:r w:rsidRPr="00666D8F">
        <w:rPr>
          <w:i/>
          <w:iCs/>
        </w:rPr>
        <w:t>Por um Feminismo Afro-Latino-Americano.</w:t>
      </w:r>
      <w:r w:rsidRPr="003E12F8">
        <w:t> Rio de Janeiro: Zahar, 2020. MACHADO DIAS, Magno.</w:t>
      </w:r>
    </w:p>
    <w:p w14:paraId="62EDE101" w14:textId="77777777" w:rsidR="00937E95" w:rsidRDefault="00937E95" w:rsidP="00E452F0">
      <w:pPr>
        <w:spacing w:line="240" w:lineRule="auto"/>
        <w:ind w:firstLine="0"/>
      </w:pPr>
    </w:p>
    <w:p w14:paraId="7AFBE72A" w14:textId="0AE42367" w:rsidR="00937E95" w:rsidRDefault="00937E95" w:rsidP="00937E95">
      <w:pPr>
        <w:ind w:firstLine="0"/>
      </w:pPr>
      <w:r>
        <w:t xml:space="preserve">LOURO, G. L. </w:t>
      </w:r>
      <w:r w:rsidRPr="00937E95">
        <w:rPr>
          <w:rStyle w:val="Forte"/>
          <w:b w:val="0"/>
          <w:bCs w:val="0"/>
          <w:i/>
          <w:iCs/>
        </w:rPr>
        <w:t>Gênero, sexualidade e educação</w:t>
      </w:r>
      <w:r w:rsidRPr="00937E95">
        <w:rPr>
          <w:rStyle w:val="Forte"/>
          <w:b w:val="0"/>
          <w:bCs w:val="0"/>
        </w:rPr>
        <w:t>: uma perspectiva pós-estruturalista</w:t>
      </w:r>
      <w:r>
        <w:t>. Petrópolis: Vozes, 1997.</w:t>
      </w:r>
    </w:p>
    <w:p w14:paraId="2E9395B1" w14:textId="77777777" w:rsidR="00937E95" w:rsidRDefault="00937E95" w:rsidP="001617CE">
      <w:pPr>
        <w:spacing w:line="240" w:lineRule="auto"/>
        <w:ind w:right="-1" w:firstLine="0"/>
      </w:pPr>
    </w:p>
    <w:p w14:paraId="55D0E4EC" w14:textId="2CE0290D" w:rsidR="00160B4E" w:rsidRDefault="00160B4E" w:rsidP="00160B4E">
      <w:pPr>
        <w:ind w:right="-1" w:firstLine="0"/>
      </w:pPr>
      <w:r w:rsidRPr="0007583D">
        <w:t xml:space="preserve">SANTOS, Renato </w:t>
      </w:r>
      <w:proofErr w:type="spellStart"/>
      <w:r w:rsidRPr="0007583D">
        <w:t>emerson</w:t>
      </w:r>
      <w:proofErr w:type="spellEnd"/>
      <w:r w:rsidRPr="0007583D">
        <w:t xml:space="preserve"> dos. </w:t>
      </w:r>
      <w:r w:rsidRPr="001129D4">
        <w:rPr>
          <w:i/>
          <w:iCs/>
        </w:rPr>
        <w:t>A lei 10.639 no PNLD DE Geografia:</w:t>
      </w:r>
      <w:r w:rsidRPr="004A51B2">
        <w:rPr>
          <w:b/>
          <w:bCs/>
        </w:rPr>
        <w:t xml:space="preserve"> </w:t>
      </w:r>
      <w:r w:rsidRPr="000B1AF0">
        <w:t>um ensaio sobre questões, mudanças e permanências</w:t>
      </w:r>
      <w:r w:rsidRPr="004A51B2">
        <w:rPr>
          <w:b/>
          <w:bCs/>
        </w:rPr>
        <w:t>.</w:t>
      </w:r>
      <w:r>
        <w:t xml:space="preserve"> In: </w:t>
      </w:r>
      <w:proofErr w:type="spellStart"/>
      <w:r>
        <w:t>Tonini</w:t>
      </w:r>
      <w:proofErr w:type="spellEnd"/>
      <w:r>
        <w:t xml:space="preserve">, </w:t>
      </w:r>
      <w:proofErr w:type="spellStart"/>
      <w:r>
        <w:t>Ivaine</w:t>
      </w:r>
      <w:proofErr w:type="spellEnd"/>
      <w:r>
        <w:t xml:space="preserve">; </w:t>
      </w:r>
      <w:proofErr w:type="spellStart"/>
      <w:r>
        <w:t>Gourlat</w:t>
      </w:r>
      <w:proofErr w:type="spellEnd"/>
      <w:r>
        <w:t xml:space="preserve">, Ligia Beatriz; </w:t>
      </w:r>
      <w:proofErr w:type="spellStart"/>
      <w:r>
        <w:t>Kaercher</w:t>
      </w:r>
      <w:proofErr w:type="spellEnd"/>
      <w:r>
        <w:t xml:space="preserve">, Nestor André; Martins, Rosa </w:t>
      </w:r>
      <w:proofErr w:type="spellStart"/>
      <w:r>
        <w:t>Militiz</w:t>
      </w:r>
      <w:proofErr w:type="spellEnd"/>
      <w:r>
        <w:t xml:space="preserve">, Roselaine </w:t>
      </w:r>
      <w:proofErr w:type="spellStart"/>
      <w:r>
        <w:t>Zordan</w:t>
      </w:r>
      <w:proofErr w:type="spellEnd"/>
      <w:r>
        <w:t>, (Org</w:t>
      </w:r>
      <w:r w:rsidRPr="004A51B2">
        <w:t xml:space="preserve">.). Geografia e </w:t>
      </w:r>
      <w:r w:rsidRPr="004A51B2">
        <w:lastRenderedPageBreak/>
        <w:t>livro didático: para tecer leituras de mundo</w:t>
      </w:r>
      <w:r>
        <w:t xml:space="preserve">. 1ed. São Leopoldo: </w:t>
      </w:r>
      <w:proofErr w:type="spellStart"/>
      <w:r>
        <w:t>Oikos</w:t>
      </w:r>
      <w:proofErr w:type="spellEnd"/>
      <w:r>
        <w:t>, 2018, v.1 p.29-49</w:t>
      </w:r>
    </w:p>
    <w:p w14:paraId="50F1406C" w14:textId="77777777" w:rsidR="001617CE" w:rsidRDefault="001617CE" w:rsidP="001617CE">
      <w:pPr>
        <w:spacing w:line="240" w:lineRule="auto"/>
        <w:ind w:right="-1" w:firstLine="0"/>
      </w:pPr>
    </w:p>
    <w:p w14:paraId="3474472C" w14:textId="29499A12" w:rsidR="00222B90" w:rsidRPr="00420C47" w:rsidRDefault="001617CE" w:rsidP="00420C47">
      <w:pPr>
        <w:ind w:right="-1" w:firstLine="0"/>
      </w:pPr>
      <w:r>
        <w:t xml:space="preserve">TONINI, IVAINE MARIA; GOULART, L.B. (ORG.); SANTANA FILHO M. (ORG.); MARTINS, R. E.W. (ORG.); COSTELA, ROSELANE Z. (ORG.). </w:t>
      </w:r>
      <w:r w:rsidRPr="001617CE">
        <w:rPr>
          <w:bCs/>
          <w:i/>
          <w:iCs/>
        </w:rPr>
        <w:t>O livro didático de geografia e os desafios da docência para aprendizagem</w:t>
      </w:r>
      <w:r w:rsidRPr="001617CE">
        <w:rPr>
          <w:bCs/>
        </w:rPr>
        <w:t xml:space="preserve">. </w:t>
      </w:r>
      <w:r>
        <w:t>1ed. Porto Alegre: Sulina, 2017. p. 278.</w:t>
      </w:r>
    </w:p>
    <w:sectPr w:rsidR="00222B90" w:rsidRPr="00420C47" w:rsidSect="002D77C0">
      <w:headerReference w:type="even" r:id="rId10"/>
      <w:headerReference w:type="default" r:id="rId11"/>
      <w:footerReference w:type="default" r:id="rId12"/>
      <w:headerReference w:type="first" r:id="rId13"/>
      <w:footerReference w:type="first" r:id="rId14"/>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AFC73E" w14:textId="77777777" w:rsidR="00E65E7F" w:rsidRDefault="00E65E7F">
      <w:pPr>
        <w:spacing w:line="240" w:lineRule="auto"/>
      </w:pPr>
      <w:r>
        <w:separator/>
      </w:r>
    </w:p>
  </w:endnote>
  <w:endnote w:type="continuationSeparator" w:id="0">
    <w:p w14:paraId="2EB6FC9B" w14:textId="77777777" w:rsidR="00E65E7F" w:rsidRDefault="00E65E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EC252" w14:textId="150F3BFE" w:rsidR="00814DA0" w:rsidRDefault="005352E5">
    <w:pPr>
      <w:pBdr>
        <w:top w:val="nil"/>
        <w:left w:val="nil"/>
        <w:bottom w:val="nil"/>
        <w:right w:val="nil"/>
        <w:between w:val="nil"/>
      </w:pBdr>
      <w:tabs>
        <w:tab w:val="center" w:pos="4252"/>
        <w:tab w:val="right" w:pos="8504"/>
      </w:tabs>
      <w:spacing w:line="240" w:lineRule="auto"/>
      <w:ind w:left="-1695"/>
      <w:rPr>
        <w:color w:val="000000"/>
      </w:rPr>
    </w:pPr>
    <w:r w:rsidRPr="00A2434B">
      <w:rPr>
        <w:noProof/>
      </w:rPr>
      <w:drawing>
        <wp:inline distT="0" distB="0" distL="0" distR="0" wp14:anchorId="237FD1E0" wp14:editId="01A0E8CA">
          <wp:extent cx="7848600" cy="209550"/>
          <wp:effectExtent l="0" t="0" r="0" b="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8600" cy="20955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AB27D" w14:textId="06978CE6" w:rsidR="00D732BA" w:rsidRDefault="005352E5" w:rsidP="00D732BA">
    <w:pPr>
      <w:pStyle w:val="Rodap"/>
      <w:ind w:left="-1701"/>
    </w:pPr>
    <w:r w:rsidRPr="00A2434B">
      <w:rPr>
        <w:noProof/>
      </w:rPr>
      <w:drawing>
        <wp:inline distT="0" distB="0" distL="0" distR="0" wp14:anchorId="79A3318C" wp14:editId="5AD70995">
          <wp:extent cx="8391525" cy="228600"/>
          <wp:effectExtent l="0" t="0" r="0"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91525" cy="2286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84D7F3" w14:textId="77777777" w:rsidR="00E65E7F" w:rsidRDefault="00E65E7F">
      <w:pPr>
        <w:spacing w:line="240" w:lineRule="auto"/>
      </w:pPr>
      <w:r>
        <w:separator/>
      </w:r>
    </w:p>
  </w:footnote>
  <w:footnote w:type="continuationSeparator" w:id="0">
    <w:p w14:paraId="59C014EB" w14:textId="77777777" w:rsidR="00E65E7F" w:rsidRDefault="00E65E7F">
      <w:pPr>
        <w:spacing w:line="240" w:lineRule="auto"/>
      </w:pPr>
      <w:r>
        <w:continuationSeparator/>
      </w:r>
    </w:p>
  </w:footnote>
  <w:footnote w:id="1">
    <w:p w14:paraId="21018C86" w14:textId="77777777" w:rsidR="00C21C9C" w:rsidRDefault="00C21C9C" w:rsidP="00C21C9C">
      <w:pPr>
        <w:pStyle w:val="Textodenotaderodap"/>
        <w:ind w:firstLine="0"/>
      </w:pPr>
      <w:r>
        <w:rPr>
          <w:rStyle w:val="Refdenotaderodap"/>
        </w:rPr>
        <w:footnoteRef/>
      </w:r>
      <w:r>
        <w:t xml:space="preserve"> </w:t>
      </w:r>
      <w:r w:rsidRPr="00F54260">
        <w:t xml:space="preserve">A </w:t>
      </w:r>
      <w:r w:rsidRPr="00F54260">
        <w:rPr>
          <w:rStyle w:val="Forte"/>
        </w:rPr>
        <w:t>Lei 10.639/03</w:t>
      </w:r>
      <w:r w:rsidRPr="00F54260">
        <w:t xml:space="preserve">, sancionada em 9 de janeiro de 2003 pelo presidente Luiz Inácio Lula da Silva, alterou a Lei de Diretrizes </w:t>
      </w:r>
      <w:r>
        <w:t xml:space="preserve">e Bases da Educação Nacional (LDB – Lei nº 9.394/96) para incluir a obrigatoriedade do ensino de história e cultura afro-brasileira nos currículos da educação básica. Seu principal objetivo é combater o racismo e valorizar a contribuição dos povos africanos na formação da sociedade brasileira. Posteriormente, a </w:t>
      </w:r>
      <w:r w:rsidRPr="00FF42C8">
        <w:rPr>
          <w:rStyle w:val="Forte"/>
        </w:rPr>
        <w:t>Lei 11.645/08</w:t>
      </w:r>
      <w:r>
        <w:t>, sancionada em 10 de março de 2008 pelo também presidente Lula, ampliou essa obrigatoriedade ao incluir a história e cultura dos povos indígenas, buscando promover uma educação mais plural e representativa das diversidades étnico-raciais do Brasil.</w:t>
      </w:r>
    </w:p>
  </w:footnote>
  <w:footnote w:id="2">
    <w:p w14:paraId="5378C6FF" w14:textId="77777777" w:rsidR="00C21C9C" w:rsidRPr="00AB4F6A" w:rsidRDefault="00C21C9C" w:rsidP="00C21C9C">
      <w:pPr>
        <w:pStyle w:val="Textodenotaderodap"/>
        <w:ind w:firstLine="0"/>
      </w:pPr>
      <w:r>
        <w:rPr>
          <w:rStyle w:val="Refdenotaderodap"/>
        </w:rPr>
        <w:footnoteRef/>
      </w:r>
      <w:r>
        <w:t xml:space="preserve"> </w:t>
      </w:r>
      <w:r w:rsidRPr="00AB4F6A">
        <w:t xml:space="preserve">Dados extraídos do </w:t>
      </w:r>
      <w:r w:rsidRPr="00AB4F6A">
        <w:rPr>
          <w:rStyle w:val="nfase"/>
        </w:rPr>
        <w:t>Anuário Brasileiro da Educação Básica 2021</w:t>
      </w:r>
      <w:r w:rsidRPr="00AB4F6A">
        <w:t xml:space="preserve">. Todos Pela Educação e Editora Moderna. Disponível em: </w:t>
      </w:r>
      <w:hyperlink r:id="rId1" w:tgtFrame="_new" w:history="1">
        <w:r w:rsidRPr="00426E6B">
          <w:rPr>
            <w:rStyle w:val="Hyperlink"/>
          </w:rPr>
          <w:t>https://www.todospelaeducacao.org.br</w:t>
        </w:r>
      </w:hyperlink>
      <w:r w:rsidRPr="00AB4F6A">
        <w:t>. Acesso em: 21 de janeiro de 2025.</w:t>
      </w:r>
    </w:p>
  </w:footnote>
  <w:footnote w:id="3">
    <w:p w14:paraId="5B770811" w14:textId="77777777" w:rsidR="00C21C9C" w:rsidRPr="00AB4F6A" w:rsidRDefault="00C21C9C" w:rsidP="00C21C9C">
      <w:pPr>
        <w:pStyle w:val="Textodenotaderodap"/>
        <w:ind w:firstLine="0"/>
      </w:pPr>
      <w:r w:rsidRPr="00AB4F6A">
        <w:rPr>
          <w:rStyle w:val="Refdenotaderodap"/>
        </w:rPr>
        <w:footnoteRef/>
      </w:r>
      <w:r w:rsidRPr="00AB4F6A">
        <w:t xml:space="preserve"> A Lei de Diretrizes e Bases da Educação Nacional (LDB) foi sancionada em 20 de dezembro de 1996, sob o número 9.394. Ela estabeleceu as diretrizes gerais da educação brasileira, regulamentando os sistemas de ensino e orientando as políticas públicas para os diferentes níveis e modalidades de educação, desde a educação infantil até a superior. A LDB substituiu a legislação anterior, com o objetivo de atualizar e organizar a educação no Brasil em conformidade com a Constituição Federal de 1988.</w:t>
      </w:r>
    </w:p>
  </w:footnote>
  <w:footnote w:id="4">
    <w:p w14:paraId="40D4ED9D" w14:textId="534F2708" w:rsidR="000023B3" w:rsidRDefault="000023B3">
      <w:pPr>
        <w:pStyle w:val="Textodenotaderodap"/>
      </w:pPr>
      <w:r>
        <w:rPr>
          <w:rStyle w:val="Refdenotaderodap"/>
        </w:rPr>
        <w:footnoteRef/>
      </w:r>
      <w:r>
        <w:t xml:space="preserve"> O programa teve sua origem na década de 1930, mas sua estrutura moderna começou a se consolidar a partir da década de 1980, com a centralização e uniformização da seleção e distribuição dos livros didáticos. Os editais do PNLD são publicados regularmente, geralmente a cada quatro anos, visando à renovação contínua do acervo utilizado pelas escolas, com avaliações criteriosas realizadas por universidades públicas e professores da rede básica de educação sob coordenação do Ministério da Educação e do </w:t>
      </w:r>
      <w:hyperlink r:id="rId2" w:history="1">
        <w:r w:rsidRPr="005F4DF1">
          <w:t>Fundo Nacional de Desenvolvimento da Educação</w:t>
        </w:r>
      </w:hyperlink>
      <w:r>
        <w:t xml:space="preserve"> (FNDE).</w:t>
      </w:r>
    </w:p>
  </w:footnote>
  <w:footnote w:id="5">
    <w:p w14:paraId="382736D6" w14:textId="6D9C0D95" w:rsidR="00D97665" w:rsidRPr="00647FD1" w:rsidRDefault="00D97665" w:rsidP="00647FD1">
      <w:pPr>
        <w:pStyle w:val="NormalWeb"/>
        <w:ind w:firstLine="0"/>
        <w:rPr>
          <w:sz w:val="20"/>
          <w:szCs w:val="20"/>
        </w:rPr>
      </w:pPr>
      <w:r w:rsidRPr="00647FD1">
        <w:rPr>
          <w:rStyle w:val="Refdenotaderodap"/>
          <w:sz w:val="20"/>
          <w:szCs w:val="20"/>
        </w:rPr>
        <w:footnoteRef/>
      </w:r>
      <w:r w:rsidRPr="00647FD1">
        <w:rPr>
          <w:sz w:val="20"/>
          <w:szCs w:val="20"/>
        </w:rPr>
        <w:t xml:space="preserve">BRASIL. Fundo Nacional de Desenvolvimento da Educação (FNDE). </w:t>
      </w:r>
      <w:r w:rsidRPr="00647FD1">
        <w:rPr>
          <w:rStyle w:val="Forte"/>
          <w:sz w:val="20"/>
          <w:szCs w:val="20"/>
        </w:rPr>
        <w:t>Dados estatísticos - PNLD</w:t>
      </w:r>
      <w:r w:rsidRPr="00647FD1">
        <w:rPr>
          <w:sz w:val="20"/>
          <w:szCs w:val="20"/>
        </w:rPr>
        <w:t xml:space="preserve">. Disponível em: </w:t>
      </w:r>
      <w:hyperlink r:id="rId3" w:history="1">
        <w:r w:rsidRPr="00647FD1">
          <w:rPr>
            <w:rStyle w:val="Hyperlink"/>
            <w:sz w:val="20"/>
            <w:szCs w:val="20"/>
          </w:rPr>
          <w:t>https://www.gov.br/fnde/pt-br/acesso-a-informacao/acoes-e-programas/programas/programas-do-livro/pnld/dados-estatisticos</w:t>
        </w:r>
      </w:hyperlink>
      <w:r w:rsidRPr="00647FD1">
        <w:rPr>
          <w:sz w:val="20"/>
          <w:szCs w:val="20"/>
        </w:rPr>
        <w:t>. Acesso em: 28 mar. 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84590" w14:textId="5F597947" w:rsidR="002D77C0" w:rsidRDefault="00AD1775" w:rsidP="00857725">
    <w:pPr>
      <w:pStyle w:val="Cabealho"/>
      <w:framePr w:wrap="none" w:vAnchor="text" w:hAnchor="margin" w:xAlign="right" w:y="1"/>
      <w:rPr>
        <w:rStyle w:val="Nmerodepgina"/>
      </w:rPr>
    </w:pPr>
    <w:r>
      <w:rPr>
        <w:noProof/>
      </w:rPr>
      <w:pict w14:anchorId="068E6F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7" o:spid="_x0000_s2055" type="#_x0000_t75" style="position:absolute;left:0;text-align:left;margin-left:0;margin-top:0;width:453.4pt;height:316.35pt;z-index:-251654656;mso-position-horizontal:center;mso-position-horizontal-relative:margin;mso-position-vertical:center;mso-position-vertical-relative:margin" o:allowincell="f">
          <v:imagedata r:id="rId1" o:title="LAPIAS_MAO_isolado" gain="19661f" blacklevel="22938f"/>
          <w10:wrap anchorx="margin" anchory="margin"/>
        </v:shape>
      </w:pict>
    </w:r>
    <w:r w:rsidR="002500BD">
      <w:rPr>
        <w:rStyle w:val="Nmerodepgina"/>
      </w:rPr>
      <w:fldChar w:fldCharType="begin"/>
    </w:r>
    <w:r w:rsidR="002D77C0">
      <w:rPr>
        <w:rStyle w:val="Nmerodepgina"/>
      </w:rPr>
      <w:instrText xml:space="preserve"> PAGE </w:instrText>
    </w:r>
    <w:r w:rsidR="002500BD">
      <w:rPr>
        <w:rStyle w:val="Nmerodepgina"/>
      </w:rPr>
      <w:fldChar w:fldCharType="end"/>
    </w:r>
  </w:p>
  <w:p w14:paraId="6E01775B"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F2905" w14:textId="3A51C6F7" w:rsidR="002D77C0" w:rsidRPr="002D77C0" w:rsidRDefault="002500BD" w:rsidP="002D77C0">
    <w:pPr>
      <w:pStyle w:val="Cabealho"/>
      <w:framePr w:wrap="none" w:vAnchor="text" w:hAnchor="page" w:x="10666" w:y="-1014"/>
      <w:rPr>
        <w:rStyle w:val="Nmerodepgina"/>
        <w:rFonts w:ascii="Times New Roman" w:hAnsi="Times New Roman" w:cs="Times New Roman"/>
        <w:szCs w:val="24"/>
      </w:rPr>
    </w:pPr>
    <w:r w:rsidRPr="002D77C0">
      <w:rPr>
        <w:rStyle w:val="Nmerodepgina"/>
        <w:rFonts w:ascii="Times New Roman" w:hAnsi="Times New Roman" w:cs="Times New Roman"/>
        <w:szCs w:val="24"/>
      </w:rPr>
      <w:fldChar w:fldCharType="begin"/>
    </w:r>
    <w:r w:rsidR="002D77C0" w:rsidRPr="002D77C0">
      <w:rPr>
        <w:rStyle w:val="Nmerodepgina"/>
        <w:rFonts w:ascii="Times New Roman" w:hAnsi="Times New Roman" w:cs="Times New Roman"/>
        <w:szCs w:val="24"/>
      </w:rPr>
      <w:instrText xml:space="preserve"> PAGE </w:instrText>
    </w:r>
    <w:r w:rsidRPr="002D77C0">
      <w:rPr>
        <w:rStyle w:val="Nmerodepgina"/>
        <w:rFonts w:ascii="Times New Roman" w:hAnsi="Times New Roman" w:cs="Times New Roman"/>
        <w:szCs w:val="24"/>
      </w:rPr>
      <w:fldChar w:fldCharType="separate"/>
    </w:r>
    <w:r w:rsidR="0023277C">
      <w:rPr>
        <w:rStyle w:val="Nmerodepgina"/>
        <w:rFonts w:ascii="Times New Roman" w:hAnsi="Times New Roman" w:cs="Times New Roman"/>
        <w:noProof/>
        <w:szCs w:val="24"/>
      </w:rPr>
      <w:t>2</w:t>
    </w:r>
    <w:r w:rsidRPr="002D77C0">
      <w:rPr>
        <w:rStyle w:val="Nmerodepgina"/>
        <w:rFonts w:ascii="Times New Roman" w:hAnsi="Times New Roman" w:cs="Times New Roman"/>
        <w:szCs w:val="24"/>
      </w:rPr>
      <w:fldChar w:fldCharType="end"/>
    </w:r>
  </w:p>
  <w:p w14:paraId="71B55A03" w14:textId="6E4AC593" w:rsidR="00814DA0" w:rsidRDefault="00AD1775" w:rsidP="002D77C0">
    <w:pPr>
      <w:pBdr>
        <w:top w:val="nil"/>
        <w:left w:val="nil"/>
        <w:bottom w:val="nil"/>
        <w:right w:val="nil"/>
        <w:between w:val="nil"/>
      </w:pBdr>
      <w:tabs>
        <w:tab w:val="center" w:pos="4252"/>
        <w:tab w:val="right" w:pos="8504"/>
      </w:tabs>
      <w:spacing w:line="240" w:lineRule="auto"/>
      <w:ind w:right="360"/>
      <w:rPr>
        <w:color w:val="000000"/>
      </w:rPr>
    </w:pPr>
    <w:r>
      <w:rPr>
        <w:rFonts w:ascii="Times New Roman" w:hAnsi="Times New Roman" w:cs="Times New Roman"/>
        <w:noProof/>
        <w:szCs w:val="24"/>
      </w:rPr>
      <w:pict w14:anchorId="74CB8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8" o:spid="_x0000_s2056" type="#_x0000_t75" style="position:absolute;left:0;text-align:left;margin-left:-20.15pt;margin-top:204.9pt;width:453.4pt;height:316.35pt;z-index:-251653632;mso-position-horizontal-relative:margin;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9776" behindDoc="0" locked="0" layoutInCell="1" allowOverlap="1" wp14:anchorId="4A559789" wp14:editId="3AD20659">
          <wp:simplePos x="0" y="0"/>
          <wp:positionH relativeFrom="column">
            <wp:posOffset>-1384300</wp:posOffset>
          </wp:positionH>
          <wp:positionV relativeFrom="paragraph">
            <wp:posOffset>-756285</wp:posOffset>
          </wp:positionV>
          <wp:extent cx="9065260" cy="309245"/>
          <wp:effectExtent l="0" t="0" r="0" b="0"/>
          <wp:wrapSquare wrapText="bothSides"/>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65260" cy="3092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1544F" w14:textId="59F11AD1" w:rsidR="00222B90" w:rsidRDefault="00AD1775" w:rsidP="005D6986">
    <w:pPr>
      <w:pStyle w:val="Cabealho"/>
      <w:ind w:left="-1701"/>
    </w:pPr>
    <w:r>
      <w:rPr>
        <w:noProof/>
      </w:rPr>
      <w:pict w14:anchorId="3EE481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6" o:spid="_x0000_s2054" type="#_x0000_t75" style="position:absolute;left:0;text-align:left;margin-left:0;margin-top:0;width:453.4pt;height:316.35pt;z-index:-251655680;mso-position-horizontal:center;mso-position-horizontal-relative:margin;mso-position-vertical:center;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8752" behindDoc="0" locked="0" layoutInCell="1" allowOverlap="1" wp14:anchorId="248C397D" wp14:editId="0EC29594">
          <wp:simplePos x="0" y="0"/>
          <wp:positionH relativeFrom="column">
            <wp:posOffset>-1080135</wp:posOffset>
          </wp:positionH>
          <wp:positionV relativeFrom="paragraph">
            <wp:posOffset>-756285</wp:posOffset>
          </wp:positionV>
          <wp:extent cx="7693025" cy="309880"/>
          <wp:effectExtent l="0" t="0" r="0" b="0"/>
          <wp:wrapSquare wrapText="bothSides"/>
          <wp:docPr id="24780655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93025" cy="3098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6"/>
  </w:num>
  <w:num w:numId="5">
    <w:abstractNumId w:val="3"/>
  </w:num>
  <w:num w:numId="6">
    <w:abstractNumId w:val="7"/>
  </w:num>
  <w:num w:numId="7">
    <w:abstractNumId w:val="11"/>
  </w:num>
  <w:num w:numId="8">
    <w:abstractNumId w:val="8"/>
  </w:num>
  <w:num w:numId="9">
    <w:abstractNumId w:val="4"/>
  </w:num>
  <w:num w:numId="10">
    <w:abstractNumId w:val="9"/>
  </w:num>
  <w:num w:numId="11">
    <w:abstractNumId w:val="2"/>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023B3"/>
    <w:rsid w:val="00035C33"/>
    <w:rsid w:val="00037616"/>
    <w:rsid w:val="0004752F"/>
    <w:rsid w:val="00085685"/>
    <w:rsid w:val="000B5D36"/>
    <w:rsid w:val="000C65EE"/>
    <w:rsid w:val="000D1972"/>
    <w:rsid w:val="00105907"/>
    <w:rsid w:val="001129D4"/>
    <w:rsid w:val="00124A81"/>
    <w:rsid w:val="00151C49"/>
    <w:rsid w:val="00151EC1"/>
    <w:rsid w:val="00160B4E"/>
    <w:rsid w:val="001617CE"/>
    <w:rsid w:val="00173068"/>
    <w:rsid w:val="0020092D"/>
    <w:rsid w:val="002117A9"/>
    <w:rsid w:val="00222B90"/>
    <w:rsid w:val="0023277C"/>
    <w:rsid w:val="002500BD"/>
    <w:rsid w:val="00257B6C"/>
    <w:rsid w:val="00284F12"/>
    <w:rsid w:val="00295B50"/>
    <w:rsid w:val="002D77C0"/>
    <w:rsid w:val="003207DA"/>
    <w:rsid w:val="00352D9B"/>
    <w:rsid w:val="00361EC4"/>
    <w:rsid w:val="00381059"/>
    <w:rsid w:val="00420C47"/>
    <w:rsid w:val="004267B2"/>
    <w:rsid w:val="004330C4"/>
    <w:rsid w:val="00487ABD"/>
    <w:rsid w:val="004C7FEB"/>
    <w:rsid w:val="004D6F9A"/>
    <w:rsid w:val="005059F1"/>
    <w:rsid w:val="0051116C"/>
    <w:rsid w:val="00511E05"/>
    <w:rsid w:val="005352E5"/>
    <w:rsid w:val="00535490"/>
    <w:rsid w:val="00595F3A"/>
    <w:rsid w:val="0059769E"/>
    <w:rsid w:val="005D6986"/>
    <w:rsid w:val="00612D21"/>
    <w:rsid w:val="00616EBD"/>
    <w:rsid w:val="0062028E"/>
    <w:rsid w:val="00646DB2"/>
    <w:rsid w:val="00647FD1"/>
    <w:rsid w:val="00666D8F"/>
    <w:rsid w:val="0069365F"/>
    <w:rsid w:val="006A2863"/>
    <w:rsid w:val="006E1DA1"/>
    <w:rsid w:val="00721D60"/>
    <w:rsid w:val="0072597F"/>
    <w:rsid w:val="007361D1"/>
    <w:rsid w:val="007469A0"/>
    <w:rsid w:val="00780DB5"/>
    <w:rsid w:val="00814DA0"/>
    <w:rsid w:val="00857725"/>
    <w:rsid w:val="008B2DAE"/>
    <w:rsid w:val="008B5A35"/>
    <w:rsid w:val="008C0439"/>
    <w:rsid w:val="008E01CA"/>
    <w:rsid w:val="008E752C"/>
    <w:rsid w:val="00914582"/>
    <w:rsid w:val="00937E95"/>
    <w:rsid w:val="009528FD"/>
    <w:rsid w:val="00957C81"/>
    <w:rsid w:val="0097387F"/>
    <w:rsid w:val="009C7626"/>
    <w:rsid w:val="00A50E25"/>
    <w:rsid w:val="00A70B92"/>
    <w:rsid w:val="00A76292"/>
    <w:rsid w:val="00A90B97"/>
    <w:rsid w:val="00AB3900"/>
    <w:rsid w:val="00AD1775"/>
    <w:rsid w:val="00B03647"/>
    <w:rsid w:val="00B51029"/>
    <w:rsid w:val="00B56E42"/>
    <w:rsid w:val="00B64C3E"/>
    <w:rsid w:val="00B725FE"/>
    <w:rsid w:val="00B876D9"/>
    <w:rsid w:val="00BB75E7"/>
    <w:rsid w:val="00C21C9C"/>
    <w:rsid w:val="00C21CAE"/>
    <w:rsid w:val="00C71E09"/>
    <w:rsid w:val="00CC0F28"/>
    <w:rsid w:val="00CE1655"/>
    <w:rsid w:val="00D17C15"/>
    <w:rsid w:val="00D732BA"/>
    <w:rsid w:val="00D93842"/>
    <w:rsid w:val="00D97665"/>
    <w:rsid w:val="00DA40A2"/>
    <w:rsid w:val="00E452F0"/>
    <w:rsid w:val="00E606B5"/>
    <w:rsid w:val="00E65E7F"/>
    <w:rsid w:val="00E76981"/>
    <w:rsid w:val="00EE48FF"/>
    <w:rsid w:val="00EF27BE"/>
    <w:rsid w:val="00F53950"/>
    <w:rsid w:val="00F7068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14:docId w14:val="058B523A"/>
  <w15:chartTrackingRefBased/>
  <w15:docId w15:val="{7ED252D6-833B-4ECB-BDD8-562CBD714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25FE"/>
    <w:pPr>
      <w:spacing w:line="360" w:lineRule="auto"/>
      <w:ind w:firstLine="709"/>
      <w:jc w:val="both"/>
    </w:pPr>
    <w:rPr>
      <w:rFonts w:ascii="Arial" w:hAnsi="Arial"/>
      <w:sz w:val="24"/>
      <w:szCs w:val="22"/>
    </w:rPr>
  </w:style>
  <w:style w:type="paragraph" w:styleId="Ttulo1">
    <w:name w:val="heading 1"/>
    <w:basedOn w:val="Normal"/>
    <w:next w:val="Normal"/>
    <w:uiPriority w:val="9"/>
    <w:qFormat/>
    <w:rsid w:val="002500BD"/>
    <w:pPr>
      <w:keepNext/>
      <w:keepLines/>
      <w:spacing w:before="480" w:after="120"/>
      <w:outlineLvl w:val="0"/>
    </w:pPr>
    <w:rPr>
      <w:b/>
      <w:sz w:val="48"/>
      <w:szCs w:val="48"/>
    </w:rPr>
  </w:style>
  <w:style w:type="paragraph" w:styleId="Ttulo2">
    <w:name w:val="heading 2"/>
    <w:basedOn w:val="Normal"/>
    <w:next w:val="Normal"/>
    <w:uiPriority w:val="9"/>
    <w:unhideWhenUsed/>
    <w:qFormat/>
    <w:rsid w:val="002500BD"/>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2500BD"/>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2500BD"/>
    <w:pPr>
      <w:keepNext/>
      <w:keepLines/>
      <w:spacing w:before="240" w:after="40"/>
      <w:outlineLvl w:val="3"/>
    </w:pPr>
    <w:rPr>
      <w:b/>
      <w:szCs w:val="24"/>
    </w:rPr>
  </w:style>
  <w:style w:type="paragraph" w:styleId="Ttulo5">
    <w:name w:val="heading 5"/>
    <w:basedOn w:val="Normal"/>
    <w:next w:val="Normal"/>
    <w:uiPriority w:val="9"/>
    <w:semiHidden/>
    <w:unhideWhenUsed/>
    <w:qFormat/>
    <w:rsid w:val="002500BD"/>
    <w:pPr>
      <w:keepNext/>
      <w:keepLines/>
      <w:spacing w:before="220" w:after="40"/>
      <w:outlineLvl w:val="4"/>
    </w:pPr>
    <w:rPr>
      <w:b/>
    </w:rPr>
  </w:style>
  <w:style w:type="paragraph" w:styleId="Ttulo6">
    <w:name w:val="heading 6"/>
    <w:basedOn w:val="Normal"/>
    <w:next w:val="Normal"/>
    <w:uiPriority w:val="9"/>
    <w:semiHidden/>
    <w:unhideWhenUsed/>
    <w:qFormat/>
    <w:rsid w:val="002500BD"/>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Ttulo">
    <w:name w:val="Title"/>
    <w:basedOn w:val="Normal"/>
    <w:next w:val="Normal"/>
    <w:uiPriority w:val="10"/>
    <w:qFormat/>
    <w:rsid w:val="002500BD"/>
    <w:pPr>
      <w:keepNext/>
      <w:keepLines/>
      <w:spacing w:before="480" w:after="120"/>
    </w:pPr>
    <w:rPr>
      <w:b/>
      <w:sz w:val="72"/>
      <w:szCs w:val="72"/>
    </w:rPr>
  </w:style>
  <w:style w:type="table" w:customStyle="1" w:styleId="TableNormal0">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1">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2">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3">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2500BD"/>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Cs w:val="24"/>
    </w:rPr>
  </w:style>
  <w:style w:type="character" w:styleId="Hyperlink">
    <w:name w:val="Hyperlink"/>
    <w:basedOn w:val="Fontepargpadro"/>
    <w:uiPriority w:val="99"/>
    <w:semiHidden/>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unhideWhenUsed/>
    <w:rsid w:val="00222B90"/>
    <w:pPr>
      <w:spacing w:before="100" w:beforeAutospacing="1" w:after="100" w:afterAutospacing="1" w:line="240" w:lineRule="auto"/>
    </w:pPr>
    <w:rPr>
      <w:rFonts w:ascii="Times New Roman" w:eastAsia="Times New Roman" w:hAnsi="Times New Roman" w:cs="Times New Roman"/>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23277C"/>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3277C"/>
    <w:rPr>
      <w:rFonts w:ascii="Tahoma" w:hAnsi="Tahoma" w:cs="Tahoma"/>
      <w:sz w:val="16"/>
      <w:szCs w:val="16"/>
    </w:rPr>
  </w:style>
  <w:style w:type="paragraph" w:styleId="Textodenotaderodap">
    <w:name w:val="footnote text"/>
    <w:basedOn w:val="Normal"/>
    <w:link w:val="TextodenotaderodapChar"/>
    <w:uiPriority w:val="99"/>
    <w:unhideWhenUsed/>
    <w:rsid w:val="00C21C9C"/>
    <w:pPr>
      <w:spacing w:line="240" w:lineRule="auto"/>
    </w:pPr>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C21C9C"/>
    <w:rPr>
      <w:rFonts w:ascii="Times New Roman" w:eastAsia="Times New Roman" w:hAnsi="Times New Roman" w:cs="Times New Roman"/>
    </w:rPr>
  </w:style>
  <w:style w:type="character" w:styleId="Refdenotaderodap">
    <w:name w:val="footnote reference"/>
    <w:basedOn w:val="Fontepargpadro"/>
    <w:uiPriority w:val="99"/>
    <w:semiHidden/>
    <w:unhideWhenUsed/>
    <w:rsid w:val="00C21C9C"/>
    <w:rPr>
      <w:vertAlign w:val="superscript"/>
    </w:rPr>
  </w:style>
  <w:style w:type="character" w:styleId="nfase">
    <w:name w:val="Emphasis"/>
    <w:basedOn w:val="Fontepargpadro"/>
    <w:uiPriority w:val="20"/>
    <w:qFormat/>
    <w:rsid w:val="00C21C9C"/>
    <w:rPr>
      <w:i/>
      <w:iCs/>
    </w:rPr>
  </w:style>
  <w:style w:type="paragraph" w:styleId="SemEspaamento">
    <w:name w:val="No Spacing"/>
    <w:uiPriority w:val="1"/>
    <w:qFormat/>
    <w:rsid w:val="00C21C9C"/>
    <w:pPr>
      <w:ind w:left="2268"/>
      <w:jc w:val="both"/>
    </w:pPr>
    <w:rPr>
      <w:rFonts w:ascii="Times New Roman" w:eastAsiaTheme="minorHAnsi" w:hAnsi="Times New Roman" w:cstheme="minorBidi"/>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824151">
      <w:bodyDiv w:val="1"/>
      <w:marLeft w:val="0"/>
      <w:marRight w:val="0"/>
      <w:marTop w:val="0"/>
      <w:marBottom w:val="0"/>
      <w:divBdr>
        <w:top w:val="none" w:sz="0" w:space="0" w:color="auto"/>
        <w:left w:val="none" w:sz="0" w:space="0" w:color="auto"/>
        <w:bottom w:val="none" w:sz="0" w:space="0" w:color="auto"/>
        <w:right w:val="none" w:sz="0" w:space="0" w:color="auto"/>
      </w:divBdr>
    </w:div>
    <w:div w:id="411005852">
      <w:bodyDiv w:val="1"/>
      <w:marLeft w:val="0"/>
      <w:marRight w:val="0"/>
      <w:marTop w:val="0"/>
      <w:marBottom w:val="0"/>
      <w:divBdr>
        <w:top w:val="none" w:sz="0" w:space="0" w:color="auto"/>
        <w:left w:val="none" w:sz="0" w:space="0" w:color="auto"/>
        <w:bottom w:val="none" w:sz="0" w:space="0" w:color="auto"/>
        <w:right w:val="none" w:sz="0" w:space="0" w:color="auto"/>
      </w:divBdr>
    </w:div>
    <w:div w:id="442769520">
      <w:bodyDiv w:val="1"/>
      <w:marLeft w:val="0"/>
      <w:marRight w:val="0"/>
      <w:marTop w:val="0"/>
      <w:marBottom w:val="0"/>
      <w:divBdr>
        <w:top w:val="none" w:sz="0" w:space="0" w:color="auto"/>
        <w:left w:val="none" w:sz="0" w:space="0" w:color="auto"/>
        <w:bottom w:val="none" w:sz="0" w:space="0" w:color="auto"/>
        <w:right w:val="none" w:sz="0" w:space="0" w:color="auto"/>
      </w:divBdr>
    </w:div>
    <w:div w:id="450173984">
      <w:bodyDiv w:val="1"/>
      <w:marLeft w:val="0"/>
      <w:marRight w:val="0"/>
      <w:marTop w:val="0"/>
      <w:marBottom w:val="0"/>
      <w:divBdr>
        <w:top w:val="none" w:sz="0" w:space="0" w:color="auto"/>
        <w:left w:val="none" w:sz="0" w:space="0" w:color="auto"/>
        <w:bottom w:val="none" w:sz="0" w:space="0" w:color="auto"/>
        <w:right w:val="none" w:sz="0" w:space="0" w:color="auto"/>
      </w:divBdr>
    </w:div>
    <w:div w:id="560017842">
      <w:bodyDiv w:val="1"/>
      <w:marLeft w:val="0"/>
      <w:marRight w:val="0"/>
      <w:marTop w:val="0"/>
      <w:marBottom w:val="0"/>
      <w:divBdr>
        <w:top w:val="none" w:sz="0" w:space="0" w:color="auto"/>
        <w:left w:val="none" w:sz="0" w:space="0" w:color="auto"/>
        <w:bottom w:val="none" w:sz="0" w:space="0" w:color="auto"/>
        <w:right w:val="none" w:sz="0" w:space="0" w:color="auto"/>
      </w:divBdr>
    </w:div>
    <w:div w:id="756948282">
      <w:bodyDiv w:val="1"/>
      <w:marLeft w:val="0"/>
      <w:marRight w:val="0"/>
      <w:marTop w:val="0"/>
      <w:marBottom w:val="0"/>
      <w:divBdr>
        <w:top w:val="none" w:sz="0" w:space="0" w:color="auto"/>
        <w:left w:val="none" w:sz="0" w:space="0" w:color="auto"/>
        <w:bottom w:val="none" w:sz="0" w:space="0" w:color="auto"/>
        <w:right w:val="none" w:sz="0" w:space="0" w:color="auto"/>
      </w:divBdr>
    </w:div>
    <w:div w:id="820996990">
      <w:bodyDiv w:val="1"/>
      <w:marLeft w:val="0"/>
      <w:marRight w:val="0"/>
      <w:marTop w:val="0"/>
      <w:marBottom w:val="0"/>
      <w:divBdr>
        <w:top w:val="none" w:sz="0" w:space="0" w:color="auto"/>
        <w:left w:val="none" w:sz="0" w:space="0" w:color="auto"/>
        <w:bottom w:val="none" w:sz="0" w:space="0" w:color="auto"/>
        <w:right w:val="none" w:sz="0" w:space="0" w:color="auto"/>
      </w:divBdr>
    </w:div>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 w:id="1195339633">
      <w:bodyDiv w:val="1"/>
      <w:marLeft w:val="0"/>
      <w:marRight w:val="0"/>
      <w:marTop w:val="0"/>
      <w:marBottom w:val="0"/>
      <w:divBdr>
        <w:top w:val="none" w:sz="0" w:space="0" w:color="auto"/>
        <w:left w:val="none" w:sz="0" w:space="0" w:color="auto"/>
        <w:bottom w:val="none" w:sz="0" w:space="0" w:color="auto"/>
        <w:right w:val="none" w:sz="0" w:space="0" w:color="auto"/>
      </w:divBdr>
    </w:div>
    <w:div w:id="1262253659">
      <w:bodyDiv w:val="1"/>
      <w:marLeft w:val="0"/>
      <w:marRight w:val="0"/>
      <w:marTop w:val="0"/>
      <w:marBottom w:val="0"/>
      <w:divBdr>
        <w:top w:val="none" w:sz="0" w:space="0" w:color="auto"/>
        <w:left w:val="none" w:sz="0" w:space="0" w:color="auto"/>
        <w:bottom w:val="none" w:sz="0" w:space="0" w:color="auto"/>
        <w:right w:val="none" w:sz="0" w:space="0" w:color="auto"/>
      </w:divBdr>
    </w:div>
    <w:div w:id="1365790150">
      <w:bodyDiv w:val="1"/>
      <w:marLeft w:val="0"/>
      <w:marRight w:val="0"/>
      <w:marTop w:val="0"/>
      <w:marBottom w:val="0"/>
      <w:divBdr>
        <w:top w:val="none" w:sz="0" w:space="0" w:color="auto"/>
        <w:left w:val="none" w:sz="0" w:space="0" w:color="auto"/>
        <w:bottom w:val="none" w:sz="0" w:space="0" w:color="auto"/>
        <w:right w:val="none" w:sz="0" w:space="0" w:color="auto"/>
      </w:divBdr>
    </w:div>
    <w:div w:id="1909732691">
      <w:bodyDiv w:val="1"/>
      <w:marLeft w:val="0"/>
      <w:marRight w:val="0"/>
      <w:marTop w:val="0"/>
      <w:marBottom w:val="0"/>
      <w:divBdr>
        <w:top w:val="none" w:sz="0" w:space="0" w:color="auto"/>
        <w:left w:val="none" w:sz="0" w:space="0" w:color="auto"/>
        <w:bottom w:val="none" w:sz="0" w:space="0" w:color="auto"/>
        <w:right w:val="none" w:sz="0" w:space="0" w:color="auto"/>
      </w:divBdr>
    </w:div>
    <w:div w:id="20982093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danieligomescordeiro@outlook.com"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gov.br/fnde/pt-br/acesso-a-informacao/acoes-e-programas/programas/programas-do-livro/pnld/dados-estatisticos" TargetMode="External"/><Relationship Id="rId2" Type="http://schemas.openxmlformats.org/officeDocument/2006/relationships/hyperlink" Target="https://www.gov.br/fnde/pt-br" TargetMode="External"/><Relationship Id="rId1" Type="http://schemas.openxmlformats.org/officeDocument/2006/relationships/hyperlink" Target="https://www.todospelaeducacao.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5F3BBCFF-207A-40AA-9A64-3A25CE852A4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2599</Words>
  <Characters>14036</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wludarski</dc:creator>
  <cp:keywords/>
  <cp:lastModifiedBy>Danieli Gomes</cp:lastModifiedBy>
  <cp:revision>7</cp:revision>
  <dcterms:created xsi:type="dcterms:W3CDTF">2025-03-28T19:28:00Z</dcterms:created>
  <dcterms:modified xsi:type="dcterms:W3CDTF">2025-03-30T13:19:00Z</dcterms:modified>
</cp:coreProperties>
</file>