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AD2903" w14:textId="7D258A37"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T</w:t>
      </w:r>
      <w:r w:rsidR="00F96680">
        <w:rPr>
          <w:rFonts w:ascii="Arial" w:eastAsia="Arial" w:hAnsi="Arial" w:cs="Arial"/>
          <w:b/>
          <w:sz w:val="24"/>
          <w:szCs w:val="24"/>
        </w:rPr>
        <w:t xml:space="preserve">rabalho de campo </w:t>
      </w:r>
      <w:r w:rsidR="00024C3F">
        <w:rPr>
          <w:rFonts w:ascii="Arial" w:eastAsia="Arial" w:hAnsi="Arial" w:cs="Arial"/>
          <w:b/>
          <w:sz w:val="24"/>
          <w:szCs w:val="24"/>
        </w:rPr>
        <w:t>na rede estadual de ensino, uma</w:t>
      </w:r>
      <w:r w:rsidR="00F96680">
        <w:rPr>
          <w:rFonts w:ascii="Arial" w:eastAsia="Arial" w:hAnsi="Arial" w:cs="Arial"/>
          <w:b/>
          <w:sz w:val="24"/>
          <w:szCs w:val="24"/>
        </w:rPr>
        <w:t xml:space="preserve"> ferramenta antirracista na análise urbana d</w:t>
      </w:r>
      <w:r w:rsidR="009721D4">
        <w:rPr>
          <w:rFonts w:ascii="Arial" w:eastAsia="Arial" w:hAnsi="Arial" w:cs="Arial"/>
          <w:b/>
          <w:sz w:val="24"/>
          <w:szCs w:val="24"/>
        </w:rPr>
        <w:t>o munícipio de</w:t>
      </w:r>
      <w:r w:rsidR="00F96680">
        <w:rPr>
          <w:rFonts w:ascii="Arial" w:eastAsia="Arial" w:hAnsi="Arial" w:cs="Arial"/>
          <w:b/>
          <w:sz w:val="24"/>
          <w:szCs w:val="24"/>
        </w:rPr>
        <w:t xml:space="preserve"> Cabo Frio</w:t>
      </w:r>
      <w:r w:rsidR="009721D4">
        <w:rPr>
          <w:rFonts w:ascii="Arial" w:eastAsia="Arial" w:hAnsi="Arial" w:cs="Arial"/>
          <w:b/>
          <w:sz w:val="24"/>
          <w:szCs w:val="24"/>
        </w:rPr>
        <w:t>-RJ.</w:t>
      </w:r>
    </w:p>
    <w:p w14:paraId="240B080C" w14:textId="4EDAA0DA"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Autor:</w:t>
      </w:r>
      <w:r w:rsidR="001F7DBA">
        <w:rPr>
          <w:rFonts w:ascii="Arial" w:eastAsia="Arial" w:hAnsi="Arial" w:cs="Arial"/>
          <w:b/>
          <w:sz w:val="24"/>
          <w:szCs w:val="24"/>
        </w:rPr>
        <w:t xml:space="preserve"> </w:t>
      </w:r>
      <w:r w:rsidR="009721D4">
        <w:rPr>
          <w:rFonts w:ascii="Arial" w:eastAsia="Arial" w:hAnsi="Arial" w:cs="Arial"/>
          <w:sz w:val="24"/>
          <w:szCs w:val="24"/>
        </w:rPr>
        <w:t>Charles de Oliveira Pimenta</w:t>
      </w:r>
      <w:r w:rsidRPr="00D17C15">
        <w:rPr>
          <w:rFonts w:ascii="Arial" w:eastAsia="Arial" w:hAnsi="Arial" w:cs="Arial"/>
          <w:sz w:val="24"/>
          <w:szCs w:val="24"/>
        </w:rPr>
        <w:t xml:space="preserve">, </w:t>
      </w:r>
      <w:r w:rsidR="009721D4">
        <w:rPr>
          <w:rFonts w:ascii="Arial" w:eastAsia="Arial" w:hAnsi="Arial" w:cs="Arial"/>
          <w:sz w:val="24"/>
          <w:szCs w:val="24"/>
        </w:rPr>
        <w:t>IFRJ (campus Arraial do Cabo)</w:t>
      </w:r>
      <w:r w:rsidRPr="00D17C15">
        <w:rPr>
          <w:rFonts w:ascii="Arial" w:eastAsia="Arial" w:hAnsi="Arial" w:cs="Arial"/>
          <w:sz w:val="24"/>
          <w:szCs w:val="24"/>
        </w:rPr>
        <w:t xml:space="preserve">, </w:t>
      </w:r>
      <w:r w:rsidR="009721D4">
        <w:rPr>
          <w:rFonts w:ascii="Arial" w:eastAsia="Arial" w:hAnsi="Arial" w:cs="Arial"/>
          <w:sz w:val="24"/>
          <w:szCs w:val="24"/>
        </w:rPr>
        <w:t>profcharlespimenta@gmail.com</w:t>
      </w:r>
      <w:r w:rsidRPr="00D17C15">
        <w:rPr>
          <w:rFonts w:ascii="Arial" w:eastAsia="Arial" w:hAnsi="Arial" w:cs="Arial"/>
          <w:sz w:val="24"/>
          <w:szCs w:val="24"/>
        </w:rPr>
        <w:t xml:space="preserve">. </w:t>
      </w:r>
      <w:r w:rsidR="00000000">
        <w:pict w14:anchorId="76CAF811">
          <v:rect id="_x0000_i1025" style="width:0;height:1.5pt" o:hralign="center" o:hrstd="t" o:hr="t" fillcolor="#a0a0a0" stroked="f"/>
        </w:pict>
      </w:r>
    </w:p>
    <w:p w14:paraId="5640716D" w14:textId="77777777" w:rsidR="004D6F9A" w:rsidRDefault="004D6F9A" w:rsidP="00D17C15">
      <w:pPr>
        <w:spacing w:before="240" w:after="240" w:line="360" w:lineRule="auto"/>
        <w:jc w:val="both"/>
        <w:rPr>
          <w:rFonts w:ascii="Arial" w:eastAsia="Arial" w:hAnsi="Arial" w:cs="Arial"/>
          <w:b/>
          <w:sz w:val="24"/>
          <w:szCs w:val="24"/>
        </w:rPr>
      </w:pPr>
    </w:p>
    <w:p w14:paraId="014C3DDD" w14:textId="77777777" w:rsidR="00D17C15" w:rsidRDefault="00D17C15" w:rsidP="00D17C15">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64EE03E6" w14:textId="1A003D6E" w:rsidR="006C668C" w:rsidRDefault="00532C5B" w:rsidP="00E3353E">
      <w:pPr>
        <w:spacing w:before="240" w:after="240" w:line="240" w:lineRule="auto"/>
        <w:ind w:firstLine="720"/>
        <w:jc w:val="both"/>
        <w:rPr>
          <w:rFonts w:ascii="Arial" w:eastAsia="Arial" w:hAnsi="Arial" w:cs="Arial"/>
          <w:sz w:val="24"/>
          <w:szCs w:val="24"/>
        </w:rPr>
      </w:pPr>
      <w:r>
        <w:rPr>
          <w:rFonts w:ascii="Arial" w:eastAsia="Arial" w:hAnsi="Arial" w:cs="Arial"/>
          <w:sz w:val="24"/>
          <w:szCs w:val="24"/>
        </w:rPr>
        <w:t>O acumulo teórico, metodológico e político alcançado pelas diversas vertentes das ciências geográficas possibilitou de forma robusta que as professoras e professores de Geografia compreendessem o espaço geográfico com todas as suas complexidades, limitações e possibilidades. Desta forma, a prática docente exige de forma diária e ininterrupta</w:t>
      </w:r>
      <w:r w:rsidR="002948F1">
        <w:rPr>
          <w:rFonts w:ascii="Arial" w:eastAsia="Arial" w:hAnsi="Arial" w:cs="Arial"/>
          <w:sz w:val="24"/>
          <w:szCs w:val="24"/>
        </w:rPr>
        <w:t>,</w:t>
      </w:r>
      <w:r>
        <w:rPr>
          <w:rFonts w:ascii="Arial" w:eastAsia="Arial" w:hAnsi="Arial" w:cs="Arial"/>
          <w:sz w:val="24"/>
          <w:szCs w:val="24"/>
        </w:rPr>
        <w:t xml:space="preserve"> um leque de conexões entre múltiplas áreas da Geografia, isso requer um arsenal de táticas pedagógicas para analisar e compreender um espaço urbano cada vez mais subordinado a égide capitalista</w:t>
      </w:r>
      <w:r w:rsidR="007F0F2F">
        <w:rPr>
          <w:rFonts w:ascii="Arial" w:eastAsia="Arial" w:hAnsi="Arial" w:cs="Arial"/>
          <w:sz w:val="24"/>
          <w:szCs w:val="24"/>
        </w:rPr>
        <w:t>,</w:t>
      </w:r>
      <w:r>
        <w:rPr>
          <w:rFonts w:ascii="Arial" w:eastAsia="Arial" w:hAnsi="Arial" w:cs="Arial"/>
          <w:sz w:val="24"/>
          <w:szCs w:val="24"/>
        </w:rPr>
        <w:t xml:space="preserve"> </w:t>
      </w:r>
      <w:r w:rsidR="007F0F2F">
        <w:rPr>
          <w:rFonts w:ascii="Arial" w:eastAsia="Arial" w:hAnsi="Arial" w:cs="Arial"/>
          <w:sz w:val="24"/>
          <w:szCs w:val="24"/>
        </w:rPr>
        <w:t xml:space="preserve">que transforma rapidamente o espaço geográfico </w:t>
      </w:r>
      <w:r>
        <w:rPr>
          <w:rFonts w:ascii="Arial" w:eastAsia="Arial" w:hAnsi="Arial" w:cs="Arial"/>
          <w:sz w:val="24"/>
          <w:szCs w:val="24"/>
        </w:rPr>
        <w:t>e o racismo estrutural</w:t>
      </w:r>
      <w:r w:rsidR="007F0F2F">
        <w:rPr>
          <w:rFonts w:ascii="Arial" w:eastAsia="Arial" w:hAnsi="Arial" w:cs="Arial"/>
          <w:sz w:val="24"/>
          <w:szCs w:val="24"/>
        </w:rPr>
        <w:t>/</w:t>
      </w:r>
      <w:r>
        <w:rPr>
          <w:rFonts w:ascii="Arial" w:eastAsia="Arial" w:hAnsi="Arial" w:cs="Arial"/>
          <w:sz w:val="24"/>
          <w:szCs w:val="24"/>
        </w:rPr>
        <w:t xml:space="preserve">ambiental </w:t>
      </w:r>
      <w:r w:rsidR="007F0F2F">
        <w:rPr>
          <w:rFonts w:ascii="Arial" w:eastAsia="Arial" w:hAnsi="Arial" w:cs="Arial"/>
          <w:sz w:val="24"/>
          <w:szCs w:val="24"/>
        </w:rPr>
        <w:t>em</w:t>
      </w:r>
      <w:r>
        <w:rPr>
          <w:rFonts w:ascii="Arial" w:eastAsia="Arial" w:hAnsi="Arial" w:cs="Arial"/>
          <w:sz w:val="24"/>
          <w:szCs w:val="24"/>
        </w:rPr>
        <w:t xml:space="preserve"> processos de gentrificaçã</w:t>
      </w:r>
      <w:r w:rsidR="007F0F2F">
        <w:rPr>
          <w:rFonts w:ascii="Arial" w:eastAsia="Arial" w:hAnsi="Arial" w:cs="Arial"/>
          <w:sz w:val="24"/>
          <w:szCs w:val="24"/>
        </w:rPr>
        <w:t>o com inúmeras consequências socioambientais.</w:t>
      </w:r>
    </w:p>
    <w:p w14:paraId="3ADBE91B" w14:textId="5BA60585" w:rsidR="00D17C15" w:rsidRDefault="00D17C15" w:rsidP="00D17C15">
      <w:pPr>
        <w:spacing w:before="240" w:after="24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w:t>
      </w:r>
      <w:r w:rsidR="00E05216">
        <w:rPr>
          <w:rFonts w:ascii="Arial" w:eastAsia="Arial" w:hAnsi="Arial" w:cs="Arial"/>
          <w:sz w:val="24"/>
          <w:szCs w:val="24"/>
        </w:rPr>
        <w:t>Trabalho de campo</w:t>
      </w:r>
      <w:r>
        <w:rPr>
          <w:rFonts w:ascii="Arial" w:eastAsia="Arial" w:hAnsi="Arial" w:cs="Arial"/>
          <w:sz w:val="24"/>
          <w:szCs w:val="24"/>
        </w:rPr>
        <w:t xml:space="preserve">; </w:t>
      </w:r>
      <w:r w:rsidR="00C71E09">
        <w:rPr>
          <w:rFonts w:ascii="Arial" w:eastAsia="Arial" w:hAnsi="Arial" w:cs="Arial"/>
          <w:sz w:val="24"/>
          <w:szCs w:val="24"/>
        </w:rPr>
        <w:t>Racismo</w:t>
      </w:r>
      <w:r>
        <w:rPr>
          <w:rFonts w:ascii="Arial" w:eastAsia="Arial" w:hAnsi="Arial" w:cs="Arial"/>
          <w:sz w:val="24"/>
          <w:szCs w:val="24"/>
        </w:rPr>
        <w:t xml:space="preserve">; </w:t>
      </w:r>
      <w:r w:rsidR="00E05216">
        <w:rPr>
          <w:rFonts w:ascii="Arial" w:eastAsia="Arial" w:hAnsi="Arial" w:cs="Arial"/>
          <w:sz w:val="24"/>
          <w:szCs w:val="24"/>
        </w:rPr>
        <w:t>Urbanismo</w:t>
      </w:r>
      <w:r>
        <w:rPr>
          <w:rFonts w:ascii="Arial" w:eastAsia="Arial" w:hAnsi="Arial" w:cs="Arial"/>
          <w:sz w:val="24"/>
          <w:szCs w:val="24"/>
        </w:rPr>
        <w:t>.</w:t>
      </w:r>
    </w:p>
    <w:p w14:paraId="218A7E5D" w14:textId="77777777" w:rsidR="00D17C15" w:rsidRPr="00C65BB3" w:rsidRDefault="00D17C15" w:rsidP="00D17C15">
      <w:pPr>
        <w:spacing w:before="240" w:after="240" w:line="360" w:lineRule="auto"/>
        <w:jc w:val="both"/>
        <w:rPr>
          <w:rFonts w:ascii="Arial" w:eastAsia="Arial" w:hAnsi="Arial" w:cs="Arial"/>
          <w:b/>
          <w:sz w:val="24"/>
          <w:szCs w:val="24"/>
          <w:lang w:val="en-US"/>
        </w:rPr>
      </w:pPr>
      <w:r w:rsidRPr="00C65BB3">
        <w:rPr>
          <w:rFonts w:ascii="Arial" w:eastAsia="Arial" w:hAnsi="Arial" w:cs="Arial"/>
          <w:b/>
          <w:sz w:val="24"/>
          <w:szCs w:val="24"/>
          <w:lang w:val="en-US"/>
        </w:rPr>
        <w:t>Abstract</w:t>
      </w:r>
    </w:p>
    <w:p w14:paraId="591E692F" w14:textId="313BAE98" w:rsidR="00960A71" w:rsidRDefault="00A425A5" w:rsidP="00026ECF">
      <w:pPr>
        <w:spacing w:before="240" w:after="240" w:line="240" w:lineRule="auto"/>
        <w:ind w:firstLine="720"/>
        <w:jc w:val="both"/>
        <w:rPr>
          <w:rFonts w:ascii="Arial" w:eastAsia="Arial" w:hAnsi="Arial" w:cs="Arial"/>
          <w:sz w:val="24"/>
          <w:szCs w:val="24"/>
          <w:lang w:val="en-US"/>
        </w:rPr>
      </w:pPr>
      <w:r>
        <w:rPr>
          <w:rFonts w:ascii="Arial" w:eastAsia="Arial" w:hAnsi="Arial" w:cs="Arial"/>
          <w:sz w:val="24"/>
          <w:szCs w:val="24"/>
          <w:lang w:val="en-US"/>
        </w:rPr>
        <w:t>The theoretical, methodological and political accumulation achieved by the various branches of geographical sciences has enabled Geography teachers to robustly understand geography space with all its complexities, limitations and possibilities. Thus, teaching practice requires, on a daily and uninterrupted basis, a range of connections between multiple areas of Geography</w:t>
      </w:r>
      <w:r w:rsidR="00E3353E">
        <w:rPr>
          <w:rFonts w:ascii="Arial" w:eastAsia="Arial" w:hAnsi="Arial" w:cs="Arial"/>
          <w:sz w:val="24"/>
          <w:szCs w:val="24"/>
          <w:lang w:val="en-US"/>
        </w:rPr>
        <w:t xml:space="preserve">. This requires an arsenal of pedagogical tactics to analyze and understand an urban space increasingly subordinated to the aegis of capitalism, which rapidly transforms geographic space and structural/environmental racism into processes of gentrification with countless socio-environmental consequences. </w:t>
      </w:r>
    </w:p>
    <w:p w14:paraId="20EC5033" w14:textId="6C6C626D" w:rsidR="00D249B8" w:rsidRDefault="00D17C15" w:rsidP="00960A71">
      <w:pPr>
        <w:spacing w:before="240" w:after="240" w:line="240" w:lineRule="auto"/>
        <w:jc w:val="both"/>
        <w:rPr>
          <w:rFonts w:ascii="Arial" w:eastAsia="Arial" w:hAnsi="Arial" w:cs="Arial"/>
          <w:sz w:val="24"/>
          <w:szCs w:val="24"/>
          <w:lang w:val="en-US"/>
        </w:rPr>
      </w:pPr>
      <w:r w:rsidRPr="00C65BB3">
        <w:rPr>
          <w:rFonts w:ascii="Arial" w:eastAsia="Arial" w:hAnsi="Arial" w:cs="Arial"/>
          <w:b/>
          <w:sz w:val="24"/>
          <w:szCs w:val="24"/>
          <w:lang w:val="en-US"/>
        </w:rPr>
        <w:t>Keywords:</w:t>
      </w:r>
      <w:r w:rsidRPr="00C65BB3">
        <w:rPr>
          <w:rFonts w:ascii="Arial" w:eastAsia="Arial" w:hAnsi="Arial" w:cs="Arial"/>
          <w:sz w:val="24"/>
          <w:szCs w:val="24"/>
          <w:lang w:val="en-US"/>
        </w:rPr>
        <w:t xml:space="preserve"> </w:t>
      </w:r>
      <w:r w:rsidR="00E3353E">
        <w:rPr>
          <w:rFonts w:ascii="Arial" w:eastAsia="Arial" w:hAnsi="Arial" w:cs="Arial"/>
          <w:sz w:val="24"/>
          <w:szCs w:val="24"/>
          <w:lang w:val="en-US"/>
        </w:rPr>
        <w:t>Fieldwork</w:t>
      </w:r>
      <w:r w:rsidRPr="00C65BB3">
        <w:rPr>
          <w:rFonts w:ascii="Arial" w:eastAsia="Arial" w:hAnsi="Arial" w:cs="Arial"/>
          <w:sz w:val="24"/>
          <w:szCs w:val="24"/>
          <w:lang w:val="en-US"/>
        </w:rPr>
        <w:t>; R</w:t>
      </w:r>
      <w:r w:rsidR="00C71E09">
        <w:rPr>
          <w:rFonts w:ascii="Arial" w:eastAsia="Arial" w:hAnsi="Arial" w:cs="Arial"/>
          <w:sz w:val="24"/>
          <w:szCs w:val="24"/>
          <w:lang w:val="en-US"/>
        </w:rPr>
        <w:t>acism</w:t>
      </w:r>
      <w:r w:rsidRPr="00C65BB3">
        <w:rPr>
          <w:rFonts w:ascii="Arial" w:eastAsia="Arial" w:hAnsi="Arial" w:cs="Arial"/>
          <w:sz w:val="24"/>
          <w:szCs w:val="24"/>
          <w:lang w:val="en-US"/>
        </w:rPr>
        <w:t xml:space="preserve">; </w:t>
      </w:r>
      <w:r w:rsidR="00E3353E">
        <w:rPr>
          <w:rFonts w:ascii="Arial" w:eastAsia="Arial" w:hAnsi="Arial" w:cs="Arial"/>
          <w:sz w:val="24"/>
          <w:szCs w:val="24"/>
          <w:lang w:val="en-US"/>
        </w:rPr>
        <w:t>Urbanism</w:t>
      </w:r>
      <w:r w:rsidRPr="00C65BB3">
        <w:rPr>
          <w:rFonts w:ascii="Arial" w:eastAsia="Arial" w:hAnsi="Arial" w:cs="Arial"/>
          <w:sz w:val="24"/>
          <w:szCs w:val="24"/>
          <w:lang w:val="en-US"/>
        </w:rPr>
        <w:t>.</w:t>
      </w:r>
    </w:p>
    <w:p w14:paraId="7EB62123" w14:textId="56A74FAC" w:rsidR="00D17C15" w:rsidRDefault="00000000" w:rsidP="00960A71">
      <w:pPr>
        <w:spacing w:before="240" w:after="240" w:line="240" w:lineRule="auto"/>
        <w:jc w:val="both"/>
      </w:pPr>
      <w:r>
        <w:pict w14:anchorId="639B9671">
          <v:rect id="_x0000_i1026" style="width:0;height:1.5pt" o:hralign="center" o:bullet="t" o:hrstd="t" o:hr="t" fillcolor="#a0a0a0" stroked="f"/>
        </w:pict>
      </w:r>
    </w:p>
    <w:p w14:paraId="459B0340" w14:textId="206CE347" w:rsidR="00D249B8" w:rsidRDefault="00D249B8" w:rsidP="00026ECF">
      <w:pPr>
        <w:spacing w:before="240" w:after="240" w:line="240" w:lineRule="auto"/>
        <w:ind w:firstLine="720"/>
        <w:jc w:val="both"/>
        <w:rPr>
          <w:rFonts w:ascii="Arial" w:hAnsi="Arial" w:cs="Arial"/>
          <w:sz w:val="24"/>
          <w:szCs w:val="24"/>
        </w:rPr>
      </w:pPr>
      <w:r>
        <w:rPr>
          <w:rFonts w:ascii="Arial" w:hAnsi="Arial" w:cs="Arial"/>
          <w:sz w:val="24"/>
          <w:szCs w:val="24"/>
        </w:rPr>
        <w:t>O trabalho de campo é uma ferramenta geográfica muito valiosa que nos permite ensinar e ressignificar o olhar sobre a paisagem urbana. Essa fusão entre o conhecimento teórico da sala de aula e o empirismo do trabalho de campo, instigam e articulam o pensamento crítico de uma Geografia integradora de conhecimentos e transformadoras de sujeitos.</w:t>
      </w:r>
      <w:r w:rsidR="0088622B">
        <w:rPr>
          <w:rFonts w:ascii="Arial" w:hAnsi="Arial" w:cs="Arial"/>
          <w:sz w:val="24"/>
          <w:szCs w:val="24"/>
        </w:rPr>
        <w:t xml:space="preserve"> Segundo Lacoste (1985):</w:t>
      </w:r>
    </w:p>
    <w:p w14:paraId="201AF888" w14:textId="13D27CCC" w:rsidR="0088622B" w:rsidRDefault="0017631C" w:rsidP="0088622B">
      <w:pPr>
        <w:spacing w:before="300" w:after="300" w:line="240" w:lineRule="auto"/>
        <w:ind w:left="2268"/>
        <w:jc w:val="both"/>
        <w:rPr>
          <w:rFonts w:ascii="Arial" w:hAnsi="Arial" w:cs="Arial"/>
          <w:sz w:val="20"/>
          <w:szCs w:val="20"/>
        </w:rPr>
      </w:pPr>
      <w:r>
        <w:rPr>
          <w:rFonts w:ascii="Arial" w:hAnsi="Arial" w:cs="Arial"/>
          <w:sz w:val="20"/>
          <w:szCs w:val="20"/>
        </w:rPr>
        <w:lastRenderedPageBreak/>
        <w:t>O trabalho de campo para não ser somente um empirismo, deve articular-se à formação teórica que é, ela também, indispensável. Saber pensar o espaço não é colocar somente os problemas no quadro local; é também articulá-los eficazmente aos fenômenos que se desenvolvem sobre extensões muito mais amplas. (LACOSTE, 1985, p.20)</w:t>
      </w:r>
    </w:p>
    <w:p w14:paraId="4C81147A" w14:textId="01AF0246" w:rsidR="00AD4CE9" w:rsidRDefault="00996920" w:rsidP="00AD4CE9">
      <w:pPr>
        <w:spacing w:before="300" w:after="300" w:line="240" w:lineRule="auto"/>
        <w:jc w:val="both"/>
        <w:rPr>
          <w:rFonts w:ascii="Arial" w:hAnsi="Arial" w:cs="Arial"/>
          <w:sz w:val="24"/>
          <w:szCs w:val="24"/>
        </w:rPr>
      </w:pPr>
      <w:r>
        <w:rPr>
          <w:rFonts w:ascii="Arial" w:hAnsi="Arial" w:cs="Arial"/>
          <w:sz w:val="24"/>
          <w:szCs w:val="24"/>
        </w:rPr>
        <w:t>Ainda nesse sentido,</w:t>
      </w:r>
    </w:p>
    <w:p w14:paraId="6579BC2A" w14:textId="3D5B11CF" w:rsidR="00996920" w:rsidRDefault="00996920" w:rsidP="00996920">
      <w:pPr>
        <w:spacing w:before="300" w:after="300" w:line="240" w:lineRule="auto"/>
        <w:ind w:left="2268"/>
        <w:jc w:val="both"/>
        <w:rPr>
          <w:rFonts w:ascii="Arial" w:hAnsi="Arial" w:cs="Arial"/>
          <w:sz w:val="20"/>
          <w:szCs w:val="20"/>
        </w:rPr>
      </w:pPr>
      <w:r>
        <w:rPr>
          <w:rFonts w:ascii="Arial" w:hAnsi="Arial" w:cs="Arial"/>
          <w:sz w:val="20"/>
          <w:szCs w:val="20"/>
        </w:rPr>
        <w:t xml:space="preserve">A pesquisa de campo é um meio e não um objetivo em si mesmo. É a pesquisa indispensável à </w:t>
      </w:r>
      <w:r w:rsidR="009934FF">
        <w:rPr>
          <w:rFonts w:ascii="Arial" w:hAnsi="Arial" w:cs="Arial"/>
          <w:sz w:val="20"/>
          <w:szCs w:val="20"/>
        </w:rPr>
        <w:t>análise</w:t>
      </w:r>
      <w:r>
        <w:rPr>
          <w:rFonts w:ascii="Arial" w:hAnsi="Arial" w:cs="Arial"/>
          <w:sz w:val="20"/>
          <w:szCs w:val="20"/>
        </w:rPr>
        <w:t xml:space="preserve"> da situação social. Trata-se, repetimos, de </w:t>
      </w:r>
      <w:r w:rsidR="00AE795B">
        <w:rPr>
          <w:rFonts w:ascii="Arial" w:hAnsi="Arial" w:cs="Arial"/>
          <w:sz w:val="20"/>
          <w:szCs w:val="20"/>
        </w:rPr>
        <w:t>situação social e não de situação espacial. O espaço não pode ser estudado pelos geógrafos como uma categoria independente de vez que ele é nada mais que um dos elementos do sistema social. São as relações dos homens com o espaço ou a respeito do espaço que preocupam hoje os geógrafos modernos: preocupação ou polarização cientifica insuficiente, de vez que não se pode compreender estas relações sem conhecer ou compreender as relações dos homens entre si, quer dizer, as relações sociais. (KAYSER, 1985, p.31)</w:t>
      </w:r>
    </w:p>
    <w:p w14:paraId="453DEC67" w14:textId="097DC030" w:rsidR="007D3989" w:rsidRDefault="00FA7545" w:rsidP="00026ECF">
      <w:pPr>
        <w:spacing w:before="300" w:after="300" w:line="240" w:lineRule="auto"/>
        <w:ind w:firstLine="720"/>
        <w:jc w:val="both"/>
        <w:rPr>
          <w:rFonts w:ascii="Arial" w:hAnsi="Arial" w:cs="Arial"/>
          <w:sz w:val="24"/>
          <w:szCs w:val="24"/>
        </w:rPr>
      </w:pPr>
      <w:r w:rsidRPr="00FA7545">
        <w:rPr>
          <w:rFonts w:ascii="Arial" w:hAnsi="Arial" w:cs="Arial"/>
          <w:sz w:val="24"/>
          <w:szCs w:val="24"/>
        </w:rPr>
        <w:t xml:space="preserve">A utilização </w:t>
      </w:r>
      <w:r>
        <w:rPr>
          <w:rFonts w:ascii="Arial" w:hAnsi="Arial" w:cs="Arial"/>
          <w:sz w:val="24"/>
          <w:szCs w:val="24"/>
        </w:rPr>
        <w:t xml:space="preserve">do trabalho de campo como ferramenta pedagógica interseccional possibilita uma articulação entre docentes e discentes, instigando e fomentando nos alunos as problematizações dos fenômenos sociais, sobretudo aqueles relacionados ao racismo estrutural, ambiental e nos processos de gentrificação vividos por alunos </w:t>
      </w:r>
      <w:r w:rsidR="009948A2">
        <w:rPr>
          <w:rFonts w:ascii="Arial" w:hAnsi="Arial" w:cs="Arial"/>
          <w:sz w:val="24"/>
          <w:szCs w:val="24"/>
        </w:rPr>
        <w:t>da rede pública estadual num município turístico que territorializa e desterritorializa com base no seu projeto de brancopia.</w:t>
      </w:r>
      <w:r w:rsidR="00921B6C">
        <w:rPr>
          <w:rFonts w:ascii="Arial" w:hAnsi="Arial" w:cs="Arial"/>
          <w:sz w:val="24"/>
          <w:szCs w:val="24"/>
        </w:rPr>
        <w:t xml:space="preserve"> </w:t>
      </w:r>
      <w:r w:rsidR="007D3989">
        <w:rPr>
          <w:rFonts w:ascii="Arial" w:hAnsi="Arial" w:cs="Arial"/>
          <w:sz w:val="24"/>
          <w:szCs w:val="24"/>
        </w:rPr>
        <w:t xml:space="preserve">Os saberes construídos num trabalho de campo reconhecem saberes não hegemônicos que emergem nesse cenário </w:t>
      </w:r>
      <w:r w:rsidR="00921B6C">
        <w:rPr>
          <w:rFonts w:ascii="Arial" w:hAnsi="Arial" w:cs="Arial"/>
          <w:sz w:val="24"/>
          <w:szCs w:val="24"/>
        </w:rPr>
        <w:t>capitalista e sobretudo, racista.</w:t>
      </w:r>
    </w:p>
    <w:p w14:paraId="72EDD1F3" w14:textId="436F9083" w:rsidR="00921B6C" w:rsidRDefault="00921B6C" w:rsidP="00026ECF">
      <w:pPr>
        <w:spacing w:before="300" w:after="300" w:line="240" w:lineRule="auto"/>
        <w:ind w:firstLine="720"/>
        <w:jc w:val="both"/>
        <w:rPr>
          <w:rFonts w:ascii="Arial" w:hAnsi="Arial" w:cs="Arial"/>
          <w:sz w:val="24"/>
          <w:szCs w:val="24"/>
        </w:rPr>
      </w:pPr>
      <w:r>
        <w:rPr>
          <w:rFonts w:ascii="Arial" w:hAnsi="Arial" w:cs="Arial"/>
          <w:sz w:val="24"/>
          <w:szCs w:val="24"/>
        </w:rPr>
        <w:t xml:space="preserve">O papel da Geografia crítica é entre outros, construir </w:t>
      </w:r>
      <w:r w:rsidR="002B7298">
        <w:rPr>
          <w:rFonts w:ascii="Arial" w:hAnsi="Arial" w:cs="Arial"/>
          <w:sz w:val="24"/>
          <w:szCs w:val="24"/>
        </w:rPr>
        <w:t xml:space="preserve">nos </w:t>
      </w:r>
      <w:r>
        <w:rPr>
          <w:rFonts w:ascii="Arial" w:hAnsi="Arial" w:cs="Arial"/>
          <w:sz w:val="24"/>
          <w:szCs w:val="24"/>
        </w:rPr>
        <w:t>dis</w:t>
      </w:r>
      <w:r w:rsidR="002B7298">
        <w:rPr>
          <w:rFonts w:ascii="Arial" w:hAnsi="Arial" w:cs="Arial"/>
          <w:sz w:val="24"/>
          <w:szCs w:val="24"/>
        </w:rPr>
        <w:t>centes uma coletividade onde os sujeitos políticos que observam os conflitos de interesses entre as classes sociais</w:t>
      </w:r>
      <w:r w:rsidR="00765C90">
        <w:rPr>
          <w:rFonts w:ascii="Arial" w:hAnsi="Arial" w:cs="Arial"/>
          <w:sz w:val="24"/>
          <w:szCs w:val="24"/>
        </w:rPr>
        <w:t xml:space="preserve">, também sejam sujeitos capazes de organizar e lutar contra a realidade social e racial de Cabo Frio. O </w:t>
      </w:r>
      <w:r w:rsidR="00D73ADA">
        <w:rPr>
          <w:rFonts w:ascii="Arial" w:hAnsi="Arial" w:cs="Arial"/>
          <w:sz w:val="24"/>
          <w:szCs w:val="24"/>
        </w:rPr>
        <w:t>currículo, assim como as práticas pedagógicas precisam reconhecer a diversidade étnico-racial brasileira nas escolas públicas</w:t>
      </w:r>
      <w:r w:rsidR="005B358C">
        <w:rPr>
          <w:rFonts w:ascii="Arial" w:hAnsi="Arial" w:cs="Arial"/>
          <w:sz w:val="24"/>
          <w:szCs w:val="24"/>
        </w:rPr>
        <w:t xml:space="preserve"> e tornar-se uma ferramenta imprescindível na resolução das contradições urbanas</w:t>
      </w:r>
      <w:r w:rsidR="001E2457">
        <w:rPr>
          <w:rFonts w:ascii="Arial" w:hAnsi="Arial" w:cs="Arial"/>
          <w:sz w:val="24"/>
          <w:szCs w:val="24"/>
        </w:rPr>
        <w:t xml:space="preserve">. </w:t>
      </w:r>
    </w:p>
    <w:p w14:paraId="05F7A4F3" w14:textId="11194062" w:rsidR="001E2457" w:rsidRPr="00FA7545" w:rsidRDefault="001E2457" w:rsidP="00026ECF">
      <w:pPr>
        <w:spacing w:before="300" w:after="300" w:line="240" w:lineRule="auto"/>
        <w:ind w:firstLine="720"/>
        <w:jc w:val="both"/>
        <w:rPr>
          <w:rFonts w:ascii="Arial" w:hAnsi="Arial" w:cs="Arial"/>
          <w:sz w:val="24"/>
          <w:szCs w:val="24"/>
        </w:rPr>
      </w:pPr>
      <w:r>
        <w:rPr>
          <w:rFonts w:ascii="Arial" w:hAnsi="Arial" w:cs="Arial"/>
          <w:sz w:val="24"/>
          <w:szCs w:val="24"/>
        </w:rPr>
        <w:t xml:space="preserve">O trabalho de campo pode </w:t>
      </w:r>
      <w:r w:rsidR="004C2361">
        <w:rPr>
          <w:rFonts w:ascii="Arial" w:hAnsi="Arial" w:cs="Arial"/>
          <w:sz w:val="24"/>
          <w:szCs w:val="24"/>
        </w:rPr>
        <w:t xml:space="preserve">e deve </w:t>
      </w:r>
      <w:r>
        <w:rPr>
          <w:rFonts w:ascii="Arial" w:hAnsi="Arial" w:cs="Arial"/>
          <w:sz w:val="24"/>
          <w:szCs w:val="24"/>
        </w:rPr>
        <w:t>estar contido num pacote de ações antirracistas, já que Cabo Frio é uma cidade turística de porte médio</w:t>
      </w:r>
      <w:r w:rsidR="004C2361">
        <w:rPr>
          <w:rFonts w:ascii="Arial" w:hAnsi="Arial" w:cs="Arial"/>
          <w:sz w:val="24"/>
          <w:szCs w:val="24"/>
        </w:rPr>
        <w:t xml:space="preserve"> que vem potencializando as </w:t>
      </w:r>
      <w:r w:rsidR="009934FF">
        <w:rPr>
          <w:rFonts w:ascii="Arial" w:hAnsi="Arial" w:cs="Arial"/>
          <w:sz w:val="24"/>
          <w:szCs w:val="24"/>
        </w:rPr>
        <w:t>políticas</w:t>
      </w:r>
      <w:r w:rsidR="004C2361">
        <w:rPr>
          <w:rFonts w:ascii="Arial" w:hAnsi="Arial" w:cs="Arial"/>
          <w:sz w:val="24"/>
          <w:szCs w:val="24"/>
        </w:rPr>
        <w:t xml:space="preserve"> higienistas e eugenistas. Esse espaço urbano efervescente é palco de inúmeros processos econômicos, territoriais e raciais que se desenvolvem de forma desigual e combinada</w:t>
      </w:r>
      <w:r w:rsidR="00603FEE">
        <w:rPr>
          <w:rFonts w:ascii="Arial" w:hAnsi="Arial" w:cs="Arial"/>
          <w:sz w:val="24"/>
          <w:szCs w:val="24"/>
        </w:rPr>
        <w:t>. A geografia é essencial nesse projeto de compreensão e luta insurgente da distribuição dos benefícios e ônus do processo de urbanização e o papel do poder público na promoção de uma sociedade</w:t>
      </w:r>
      <w:r w:rsidR="001A7143">
        <w:rPr>
          <w:rFonts w:ascii="Arial" w:hAnsi="Arial" w:cs="Arial"/>
          <w:sz w:val="24"/>
          <w:szCs w:val="24"/>
        </w:rPr>
        <w:t xml:space="preserve"> socialmente justa, radicalmente democrática e ambientalmente sustentável.</w:t>
      </w:r>
    </w:p>
    <w:p w14:paraId="5EB5F71D" w14:textId="77777777" w:rsidR="00AD4CE9" w:rsidRPr="0017631C" w:rsidRDefault="00AD4CE9" w:rsidP="0088622B">
      <w:pPr>
        <w:spacing w:before="300" w:after="300" w:line="240" w:lineRule="auto"/>
        <w:ind w:left="2268"/>
        <w:jc w:val="both"/>
        <w:rPr>
          <w:rFonts w:ascii="Arial" w:hAnsi="Arial" w:cs="Arial"/>
          <w:sz w:val="20"/>
          <w:szCs w:val="20"/>
        </w:rPr>
      </w:pPr>
    </w:p>
    <w:p w14:paraId="1BCA0D74" w14:textId="32D78556" w:rsidR="00D249B8" w:rsidRDefault="00D249B8" w:rsidP="00960A71">
      <w:pPr>
        <w:spacing w:before="240" w:after="240" w:line="240" w:lineRule="auto"/>
        <w:jc w:val="both"/>
        <w:rPr>
          <w:rFonts w:ascii="Arial" w:eastAsia="Arial" w:hAnsi="Arial" w:cs="Arial"/>
          <w:sz w:val="24"/>
          <w:szCs w:val="24"/>
        </w:rPr>
      </w:pPr>
    </w:p>
    <w:p w14:paraId="2C223F97" w14:textId="77777777" w:rsidR="00C71E09" w:rsidRDefault="00C71E09" w:rsidP="00D17C15">
      <w:pPr>
        <w:pStyle w:val="Ttulo2"/>
        <w:keepNext w:val="0"/>
        <w:keepLines w:val="0"/>
        <w:jc w:val="both"/>
        <w:rPr>
          <w:rFonts w:ascii="Arial" w:eastAsia="Arial" w:hAnsi="Arial" w:cs="Arial"/>
          <w:sz w:val="24"/>
          <w:szCs w:val="24"/>
        </w:rPr>
      </w:pPr>
      <w:bookmarkStart w:id="0" w:name="_ozfxted4ubl5" w:colFirst="0" w:colLast="0"/>
      <w:bookmarkEnd w:id="0"/>
    </w:p>
    <w:p w14:paraId="38EE51B5" w14:textId="77777777" w:rsidR="00222B90" w:rsidRDefault="00222B90">
      <w:pPr>
        <w:spacing w:before="200" w:after="200" w:line="360" w:lineRule="auto"/>
        <w:jc w:val="both"/>
        <w:rPr>
          <w:rFonts w:ascii="Times New Roman" w:eastAsia="Times New Roman" w:hAnsi="Times New Roman" w:cs="Times New Roman"/>
          <w:sz w:val="24"/>
          <w:szCs w:val="24"/>
        </w:rPr>
      </w:pPr>
    </w:p>
    <w:p w14:paraId="29C15C08" w14:textId="77777777" w:rsidR="00222B90" w:rsidRDefault="00222B90">
      <w:pPr>
        <w:spacing w:before="200" w:after="200" w:line="360" w:lineRule="auto"/>
        <w:jc w:val="both"/>
        <w:rPr>
          <w:rFonts w:ascii="Times New Roman" w:eastAsia="Times New Roman" w:hAnsi="Times New Roman" w:cs="Times New Roman"/>
          <w:sz w:val="24"/>
          <w:szCs w:val="24"/>
        </w:rPr>
      </w:pPr>
    </w:p>
    <w:p w14:paraId="79F4591F" w14:textId="77777777" w:rsidR="00222B90" w:rsidRDefault="00222B90">
      <w:pPr>
        <w:spacing w:before="200" w:after="200" w:line="360" w:lineRule="auto"/>
        <w:jc w:val="both"/>
        <w:rPr>
          <w:rFonts w:ascii="Times New Roman" w:eastAsia="Times New Roman" w:hAnsi="Times New Roman" w:cs="Times New Roman"/>
          <w:sz w:val="24"/>
          <w:szCs w:val="24"/>
        </w:rPr>
      </w:pPr>
    </w:p>
    <w:p w14:paraId="2E0BFFA3" w14:textId="77777777" w:rsidR="00222B90" w:rsidRDefault="00222B90">
      <w:pPr>
        <w:spacing w:before="200" w:after="200" w:line="360" w:lineRule="auto"/>
        <w:jc w:val="both"/>
        <w:rPr>
          <w:rFonts w:ascii="Times New Roman" w:eastAsia="Times New Roman" w:hAnsi="Times New Roman" w:cs="Times New Roman"/>
          <w:sz w:val="24"/>
          <w:szCs w:val="24"/>
        </w:rPr>
      </w:pPr>
    </w:p>
    <w:p w14:paraId="1D5ACFFB" w14:textId="77777777" w:rsidR="00222B90" w:rsidRDefault="00222B90">
      <w:pPr>
        <w:spacing w:before="200" w:after="200" w:line="360" w:lineRule="auto"/>
        <w:jc w:val="both"/>
        <w:rPr>
          <w:rFonts w:ascii="Times New Roman" w:eastAsia="Times New Roman" w:hAnsi="Times New Roman" w:cs="Times New Roman"/>
          <w:sz w:val="24"/>
          <w:szCs w:val="24"/>
        </w:rPr>
      </w:pPr>
    </w:p>
    <w:p w14:paraId="3FE999C3" w14:textId="77777777" w:rsidR="00222B90" w:rsidRDefault="00222B90">
      <w:pPr>
        <w:spacing w:before="200" w:after="200" w:line="360" w:lineRule="auto"/>
        <w:jc w:val="both"/>
        <w:rPr>
          <w:rFonts w:ascii="Times New Roman" w:eastAsia="Times New Roman" w:hAnsi="Times New Roman" w:cs="Times New Roman"/>
          <w:sz w:val="24"/>
          <w:szCs w:val="24"/>
        </w:rPr>
      </w:pPr>
    </w:p>
    <w:p w14:paraId="7FBCB5E9" w14:textId="77777777" w:rsidR="00222B90" w:rsidRDefault="00222B90">
      <w:pPr>
        <w:spacing w:before="200" w:after="200" w:line="360" w:lineRule="auto"/>
        <w:jc w:val="both"/>
        <w:rPr>
          <w:rFonts w:ascii="Times New Roman" w:eastAsia="Times New Roman" w:hAnsi="Times New Roman" w:cs="Times New Roman"/>
          <w:sz w:val="24"/>
          <w:szCs w:val="24"/>
        </w:rPr>
      </w:pPr>
    </w:p>
    <w:p w14:paraId="059BB751" w14:textId="77777777" w:rsidR="00222B90" w:rsidRDefault="00222B90">
      <w:pPr>
        <w:spacing w:before="200" w:after="200" w:line="360" w:lineRule="auto"/>
        <w:jc w:val="both"/>
        <w:rPr>
          <w:rFonts w:ascii="Times New Roman" w:eastAsia="Times New Roman" w:hAnsi="Times New Roman" w:cs="Times New Roman"/>
          <w:sz w:val="24"/>
          <w:szCs w:val="24"/>
        </w:rPr>
      </w:pPr>
    </w:p>
    <w:p w14:paraId="41D441B8" w14:textId="77777777" w:rsidR="00222B90" w:rsidRDefault="00222B90">
      <w:pPr>
        <w:spacing w:before="200" w:after="200" w:line="360" w:lineRule="auto"/>
        <w:jc w:val="both"/>
        <w:rPr>
          <w:rFonts w:ascii="Times New Roman" w:eastAsia="Times New Roman" w:hAnsi="Times New Roman" w:cs="Times New Roman"/>
          <w:sz w:val="24"/>
          <w:szCs w:val="24"/>
        </w:rPr>
      </w:pPr>
    </w:p>
    <w:p w14:paraId="06E9F887" w14:textId="77777777" w:rsidR="00222B90" w:rsidRDefault="00222B90">
      <w:pPr>
        <w:spacing w:before="200" w:after="200" w:line="360" w:lineRule="auto"/>
        <w:jc w:val="both"/>
        <w:rPr>
          <w:rFonts w:ascii="Times New Roman" w:eastAsia="Times New Roman" w:hAnsi="Times New Roman" w:cs="Times New Roman"/>
          <w:sz w:val="24"/>
          <w:szCs w:val="24"/>
        </w:rPr>
      </w:pPr>
    </w:p>
    <w:p w14:paraId="58F00DDC" w14:textId="77777777" w:rsidR="00222B90" w:rsidRDefault="00222B90">
      <w:pPr>
        <w:spacing w:before="200" w:after="200" w:line="360" w:lineRule="auto"/>
        <w:jc w:val="both"/>
        <w:rPr>
          <w:rFonts w:ascii="Times New Roman" w:eastAsia="Times New Roman" w:hAnsi="Times New Roman" w:cs="Times New Roman"/>
          <w:sz w:val="24"/>
          <w:szCs w:val="24"/>
        </w:rPr>
      </w:pPr>
    </w:p>
    <w:p w14:paraId="0C50A151" w14:textId="77777777" w:rsidR="00222B90" w:rsidRDefault="00222B90">
      <w:pPr>
        <w:spacing w:before="200" w:after="200" w:line="360" w:lineRule="auto"/>
        <w:jc w:val="both"/>
        <w:rPr>
          <w:rFonts w:ascii="Times New Roman" w:eastAsia="Times New Roman" w:hAnsi="Times New Roman" w:cs="Times New Roman"/>
          <w:sz w:val="24"/>
          <w:szCs w:val="24"/>
        </w:rPr>
      </w:pPr>
    </w:p>
    <w:p w14:paraId="0C496597" w14:textId="77777777" w:rsidR="00222B90" w:rsidRDefault="00222B90">
      <w:pPr>
        <w:spacing w:before="200" w:after="200" w:line="360" w:lineRule="auto"/>
        <w:jc w:val="both"/>
        <w:rPr>
          <w:rFonts w:ascii="Times New Roman" w:eastAsia="Times New Roman" w:hAnsi="Times New Roman" w:cs="Times New Roman"/>
          <w:sz w:val="24"/>
          <w:szCs w:val="24"/>
        </w:rPr>
      </w:pPr>
    </w:p>
    <w:sectPr w:rsidR="00222B90" w:rsidSect="002D77C0">
      <w:headerReference w:type="even" r:id="rId8"/>
      <w:headerReference w:type="default" r:id="rId9"/>
      <w:footerReference w:type="default" r:id="rId10"/>
      <w:headerReference w:type="first" r:id="rId11"/>
      <w:footerReference w:type="first" r:id="rId12"/>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2902A" w14:textId="77777777" w:rsidR="000105E9" w:rsidRDefault="000105E9">
      <w:pPr>
        <w:spacing w:after="0" w:line="240" w:lineRule="auto"/>
      </w:pPr>
      <w:r>
        <w:separator/>
      </w:r>
    </w:p>
  </w:endnote>
  <w:endnote w:type="continuationSeparator" w:id="0">
    <w:p w14:paraId="7D792789" w14:textId="77777777" w:rsidR="000105E9" w:rsidRDefault="000105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5AB92" w14:textId="77777777" w:rsidR="00814DA0" w:rsidRDefault="00D17C15">
    <w:pPr>
      <w:pBdr>
        <w:top w:val="nil"/>
        <w:left w:val="nil"/>
        <w:bottom w:val="nil"/>
        <w:right w:val="nil"/>
        <w:between w:val="nil"/>
      </w:pBdr>
      <w:tabs>
        <w:tab w:val="center" w:pos="4252"/>
        <w:tab w:val="right" w:pos="8504"/>
      </w:tabs>
      <w:spacing w:after="0" w:line="240" w:lineRule="auto"/>
      <w:ind w:left="-1695"/>
      <w:rPr>
        <w:color w:val="000000"/>
      </w:rPr>
    </w:pPr>
    <w:r>
      <w:rPr>
        <w:noProof/>
      </w:rPr>
      <w:drawing>
        <wp:inline distT="0" distB="0" distL="0" distR="0" wp14:anchorId="3C2F6957" wp14:editId="01E906F3">
          <wp:extent cx="7844757" cy="209550"/>
          <wp:effectExtent l="0" t="0" r="4445" b="0"/>
          <wp:docPr id="111320311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7950180" cy="212366"/>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4ABC2" w14:textId="77777777" w:rsidR="00D732BA" w:rsidRDefault="00D732BA" w:rsidP="00D732BA">
    <w:pPr>
      <w:pStyle w:val="Rodap"/>
      <w:ind w:left="-1701"/>
    </w:pPr>
    <w:r>
      <w:rPr>
        <w:noProof/>
      </w:rPr>
      <w:drawing>
        <wp:inline distT="0" distB="0" distL="0" distR="0" wp14:anchorId="681BB6AF" wp14:editId="0A3C4100">
          <wp:extent cx="8392037" cy="224155"/>
          <wp:effectExtent l="0" t="0" r="9525" b="4445"/>
          <wp:docPr id="153945424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8541408" cy="22814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91F3B4" w14:textId="77777777" w:rsidR="000105E9" w:rsidRDefault="000105E9">
      <w:pPr>
        <w:spacing w:after="0" w:line="240" w:lineRule="auto"/>
      </w:pPr>
      <w:r>
        <w:separator/>
      </w:r>
    </w:p>
  </w:footnote>
  <w:footnote w:type="continuationSeparator" w:id="0">
    <w:p w14:paraId="330B140D" w14:textId="77777777" w:rsidR="000105E9" w:rsidRDefault="000105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112892758"/>
      <w:docPartObj>
        <w:docPartGallery w:val="Page Numbers (Top of Page)"/>
        <w:docPartUnique/>
      </w:docPartObj>
    </w:sdtPr>
    <w:sdtContent>
      <w:p w14:paraId="1E7370C5" w14:textId="2958E769" w:rsidR="002D77C0" w:rsidRDefault="00000000" w:rsidP="00013E37">
        <w:pPr>
          <w:pStyle w:val="Cabealho"/>
          <w:framePr w:wrap="none" w:vAnchor="text" w:hAnchor="margin" w:xAlign="right" w:y="1"/>
          <w:rPr>
            <w:rStyle w:val="Nmerodepgina"/>
          </w:rPr>
        </w:pPr>
        <w:r>
          <w:rPr>
            <w:noProof/>
          </w:rPr>
          <w:pict w14:anchorId="52B266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4" o:spid="_x0000_s1029" type="#_x0000_t75" style="position:absolute;margin-left:0;margin-top:0;width:453.4pt;height:316.35pt;z-index:-251650048;mso-position-horizontal:center;mso-position-horizontal-relative:margin;mso-position-vertical:center;mso-position-vertical-relative:margin" o:allowincell="f">
              <v:imagedata r:id="rId1" o:title="LAPIAS_MAO_isolado" gain="19661f" blacklevel="22938f"/>
              <w10:wrap anchorx="margin" anchory="margin"/>
            </v:shape>
          </w:pict>
        </w:r>
        <w:r w:rsidR="00462D73">
          <w:rPr>
            <w:rStyle w:val="Nmerodepgina"/>
          </w:rPr>
          <w:fldChar w:fldCharType="begin"/>
        </w:r>
        <w:r w:rsidR="002D77C0">
          <w:rPr>
            <w:rStyle w:val="Nmerodepgina"/>
          </w:rPr>
          <w:instrText xml:space="preserve"> PAGE </w:instrText>
        </w:r>
        <w:r w:rsidR="00462D73">
          <w:rPr>
            <w:rStyle w:val="Nmerodepgina"/>
          </w:rPr>
          <w:fldChar w:fldCharType="end"/>
        </w:r>
      </w:p>
    </w:sdtContent>
  </w:sdt>
  <w:p w14:paraId="4DB9FCAC"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668800610"/>
      <w:docPartObj>
        <w:docPartGallery w:val="Page Numbers (Top of Page)"/>
        <w:docPartUnique/>
      </w:docPartObj>
    </w:sdtPr>
    <w:sdtEndPr>
      <w:rPr>
        <w:rStyle w:val="Nmerodepgina"/>
        <w:rFonts w:ascii="Times New Roman" w:hAnsi="Times New Roman" w:cs="Times New Roman"/>
        <w:sz w:val="24"/>
        <w:szCs w:val="24"/>
      </w:rPr>
    </w:sdtEndPr>
    <w:sdtContent>
      <w:p w14:paraId="101F04DE" w14:textId="21060385" w:rsidR="002D77C0" w:rsidRPr="002D77C0" w:rsidRDefault="00000000" w:rsidP="002D77C0">
        <w:pPr>
          <w:pStyle w:val="Cabealho"/>
          <w:framePr w:wrap="none" w:vAnchor="text" w:hAnchor="page" w:x="10666" w:y="-1014"/>
          <w:rPr>
            <w:rStyle w:val="Nmerodepgina"/>
            <w:rFonts w:ascii="Times New Roman" w:hAnsi="Times New Roman" w:cs="Times New Roman"/>
            <w:sz w:val="24"/>
            <w:szCs w:val="24"/>
          </w:rPr>
        </w:pPr>
        <w:r>
          <w:rPr>
            <w:rFonts w:ascii="Times New Roman" w:hAnsi="Times New Roman" w:cs="Times New Roman"/>
            <w:noProof/>
            <w:sz w:val="24"/>
            <w:szCs w:val="24"/>
          </w:rPr>
          <w:pict w14:anchorId="7EC1C9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5" o:spid="_x0000_s1030" type="#_x0000_t75" style="position:absolute;margin-left:0;margin-top:0;width:453.4pt;height:316.35pt;z-index:-251649024;mso-position-horizontal:center;mso-position-horizontal-relative:margin;mso-position-vertical:center;mso-position-vertical-relative:margin" o:allowincell="f">
              <v:imagedata r:id="rId1" o:title="LAPIAS_MAO_isolado" gain="19661f" blacklevel="22938f"/>
              <w10:wrap anchorx="margin" anchory="margin"/>
            </v:shape>
          </w:pict>
        </w:r>
        <w:r w:rsidR="00462D73"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00462D73" w:rsidRPr="002D77C0">
          <w:rPr>
            <w:rStyle w:val="Nmerodepgina"/>
            <w:rFonts w:ascii="Times New Roman" w:hAnsi="Times New Roman" w:cs="Times New Roman"/>
            <w:sz w:val="24"/>
            <w:szCs w:val="24"/>
          </w:rPr>
          <w:fldChar w:fldCharType="separate"/>
        </w:r>
        <w:r w:rsidR="00960A71">
          <w:rPr>
            <w:rStyle w:val="Nmerodepgina"/>
            <w:rFonts w:ascii="Times New Roman" w:hAnsi="Times New Roman" w:cs="Times New Roman"/>
            <w:noProof/>
            <w:sz w:val="24"/>
            <w:szCs w:val="24"/>
          </w:rPr>
          <w:t>2</w:t>
        </w:r>
        <w:r w:rsidR="00462D73" w:rsidRPr="002D77C0">
          <w:rPr>
            <w:rStyle w:val="Nmerodepgina"/>
            <w:rFonts w:ascii="Times New Roman" w:hAnsi="Times New Roman" w:cs="Times New Roman"/>
            <w:sz w:val="24"/>
            <w:szCs w:val="24"/>
          </w:rPr>
          <w:fldChar w:fldCharType="end"/>
        </w:r>
      </w:p>
    </w:sdtContent>
  </w:sdt>
  <w:p w14:paraId="110A7605" w14:textId="6CF03A6A" w:rsidR="00814DA0" w:rsidRDefault="00D17C15" w:rsidP="002D77C0">
    <w:pPr>
      <w:pBdr>
        <w:top w:val="nil"/>
        <w:left w:val="nil"/>
        <w:bottom w:val="nil"/>
        <w:right w:val="nil"/>
        <w:between w:val="nil"/>
      </w:pBdr>
      <w:tabs>
        <w:tab w:val="center" w:pos="4252"/>
        <w:tab w:val="right" w:pos="8504"/>
      </w:tabs>
      <w:spacing w:after="0" w:line="240" w:lineRule="auto"/>
      <w:ind w:right="360"/>
      <w:rPr>
        <w:color w:val="000000"/>
      </w:rPr>
    </w:pPr>
    <w:r>
      <w:rPr>
        <w:noProof/>
      </w:rPr>
      <w:drawing>
        <wp:anchor distT="0" distB="0" distL="114300" distR="114300" simplePos="0" relativeHeight="251664384" behindDoc="0" locked="0" layoutInCell="1" allowOverlap="1" wp14:anchorId="0805E8ED" wp14:editId="65C58198">
          <wp:simplePos x="0" y="0"/>
          <wp:positionH relativeFrom="column">
            <wp:posOffset>-1384300</wp:posOffset>
          </wp:positionH>
          <wp:positionV relativeFrom="paragraph">
            <wp:posOffset>-756285</wp:posOffset>
          </wp:positionV>
          <wp:extent cx="9065260" cy="309245"/>
          <wp:effectExtent l="0" t="0" r="2540" b="0"/>
          <wp:wrapSquare wrapText="bothSides"/>
          <wp:docPr id="108359029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9065260" cy="30924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68188" w14:textId="56FDE9FF" w:rsidR="00222B90" w:rsidRDefault="00000000" w:rsidP="006C668C">
    <w:pPr>
      <w:pStyle w:val="Cabealho"/>
    </w:pPr>
    <w:r>
      <w:rPr>
        <w:noProof/>
      </w:rPr>
      <w:pict w14:anchorId="6606AE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3" o:spid="_x0000_s1028" type="#_x0000_t75" style="position:absolute;margin-left:0;margin-top:0;width:453.4pt;height:316.35pt;z-index:-251651072;mso-position-horizontal:center;mso-position-horizontal-relative:margin;mso-position-vertical:center;mso-position-vertical-relative:margin" o:allowincell="f">
          <v:imagedata r:id="rId1" o:title="LAPIAS_MAO_isolado" gain="19661f" blacklevel="22938f"/>
          <w10:wrap anchorx="margin" anchory="margin"/>
        </v:shape>
      </w:pict>
    </w:r>
    <w:r w:rsidR="00D732BA">
      <w:rPr>
        <w:noProof/>
      </w:rPr>
      <w:drawing>
        <wp:anchor distT="0" distB="0" distL="114300" distR="114300" simplePos="0" relativeHeight="251662336" behindDoc="0" locked="0" layoutInCell="1" allowOverlap="1" wp14:anchorId="63BC51AC" wp14:editId="4A961292">
          <wp:simplePos x="0" y="0"/>
          <wp:positionH relativeFrom="column">
            <wp:posOffset>-1080135</wp:posOffset>
          </wp:positionH>
          <wp:positionV relativeFrom="paragraph">
            <wp:posOffset>-756285</wp:posOffset>
          </wp:positionV>
          <wp:extent cx="7693200" cy="309600"/>
          <wp:effectExtent l="0" t="0" r="0" b="0"/>
          <wp:wrapSquare wrapText="bothSides"/>
          <wp:docPr id="3493131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7693200" cy="3096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0659703">
    <w:abstractNumId w:val="1"/>
  </w:num>
  <w:num w:numId="2" w16cid:durableId="1930307717">
    <w:abstractNumId w:val="5"/>
  </w:num>
  <w:num w:numId="3" w16cid:durableId="1978953862">
    <w:abstractNumId w:val="10"/>
  </w:num>
  <w:num w:numId="4" w16cid:durableId="23598085">
    <w:abstractNumId w:val="6"/>
  </w:num>
  <w:num w:numId="5" w16cid:durableId="1053651565">
    <w:abstractNumId w:val="3"/>
  </w:num>
  <w:num w:numId="6" w16cid:durableId="870531823">
    <w:abstractNumId w:val="7"/>
  </w:num>
  <w:num w:numId="7" w16cid:durableId="999503853">
    <w:abstractNumId w:val="11"/>
  </w:num>
  <w:num w:numId="8" w16cid:durableId="1761292881">
    <w:abstractNumId w:val="8"/>
  </w:num>
  <w:num w:numId="9" w16cid:durableId="1725449511">
    <w:abstractNumId w:val="4"/>
  </w:num>
  <w:num w:numId="10" w16cid:durableId="257367916">
    <w:abstractNumId w:val="9"/>
  </w:num>
  <w:num w:numId="11" w16cid:durableId="2123260317">
    <w:abstractNumId w:val="2"/>
  </w:num>
  <w:num w:numId="12" w16cid:durableId="704523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105E9"/>
    <w:rsid w:val="00024C3F"/>
    <w:rsid w:val="00026ECF"/>
    <w:rsid w:val="00035C33"/>
    <w:rsid w:val="00151EC1"/>
    <w:rsid w:val="00173068"/>
    <w:rsid w:val="0017631C"/>
    <w:rsid w:val="001950D1"/>
    <w:rsid w:val="001A7143"/>
    <w:rsid w:val="001E2457"/>
    <w:rsid w:val="001F7DBA"/>
    <w:rsid w:val="00222B90"/>
    <w:rsid w:val="002948F1"/>
    <w:rsid w:val="002B7298"/>
    <w:rsid w:val="002D77C0"/>
    <w:rsid w:val="00361EC4"/>
    <w:rsid w:val="003A22EB"/>
    <w:rsid w:val="00427CF8"/>
    <w:rsid w:val="00462D73"/>
    <w:rsid w:val="00463E0C"/>
    <w:rsid w:val="0047295D"/>
    <w:rsid w:val="004C2361"/>
    <w:rsid w:val="004D6C54"/>
    <w:rsid w:val="004D6F9A"/>
    <w:rsid w:val="0051116C"/>
    <w:rsid w:val="0051538A"/>
    <w:rsid w:val="00532C5B"/>
    <w:rsid w:val="00535490"/>
    <w:rsid w:val="00584773"/>
    <w:rsid w:val="0059496C"/>
    <w:rsid w:val="005B358C"/>
    <w:rsid w:val="005D6986"/>
    <w:rsid w:val="00603FEE"/>
    <w:rsid w:val="0062011C"/>
    <w:rsid w:val="006C668C"/>
    <w:rsid w:val="00702430"/>
    <w:rsid w:val="0072597F"/>
    <w:rsid w:val="007451E0"/>
    <w:rsid w:val="00762B90"/>
    <w:rsid w:val="00765C90"/>
    <w:rsid w:val="007B6191"/>
    <w:rsid w:val="007D3989"/>
    <w:rsid w:val="007E50FD"/>
    <w:rsid w:val="007F0F2F"/>
    <w:rsid w:val="00803C7C"/>
    <w:rsid w:val="00814DA0"/>
    <w:rsid w:val="00845E47"/>
    <w:rsid w:val="0088622B"/>
    <w:rsid w:val="008D01C0"/>
    <w:rsid w:val="008D4789"/>
    <w:rsid w:val="008E3996"/>
    <w:rsid w:val="008F1B39"/>
    <w:rsid w:val="00921B6C"/>
    <w:rsid w:val="009528FD"/>
    <w:rsid w:val="00960A71"/>
    <w:rsid w:val="009721D4"/>
    <w:rsid w:val="009934FF"/>
    <w:rsid w:val="009948A2"/>
    <w:rsid w:val="00996920"/>
    <w:rsid w:val="00A425A5"/>
    <w:rsid w:val="00AD4CE9"/>
    <w:rsid w:val="00AE795B"/>
    <w:rsid w:val="00AF4A01"/>
    <w:rsid w:val="00C21CAE"/>
    <w:rsid w:val="00C71E09"/>
    <w:rsid w:val="00CC6352"/>
    <w:rsid w:val="00D17C15"/>
    <w:rsid w:val="00D249B8"/>
    <w:rsid w:val="00D732BA"/>
    <w:rsid w:val="00D73ADA"/>
    <w:rsid w:val="00DA40A2"/>
    <w:rsid w:val="00E05216"/>
    <w:rsid w:val="00E3353E"/>
    <w:rsid w:val="00EA5E3D"/>
    <w:rsid w:val="00EE48FF"/>
    <w:rsid w:val="00EF27BE"/>
    <w:rsid w:val="00F0033D"/>
    <w:rsid w:val="00F96680"/>
    <w:rsid w:val="00FA7545"/>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DEA45B"/>
  <w15:docId w15:val="{860592D5-F1DF-4BAA-8749-DD2D802BA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style>
  <w:style w:type="paragraph" w:styleId="Ttulo1">
    <w:name w:val="heading 1"/>
    <w:basedOn w:val="Normal"/>
    <w:next w:val="Normal"/>
    <w:uiPriority w:val="9"/>
    <w:qFormat/>
    <w:rsid w:val="00462D73"/>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462D73"/>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462D73"/>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462D73"/>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462D73"/>
    <w:pPr>
      <w:keepNext/>
      <w:keepLines/>
      <w:spacing w:before="220" w:after="40"/>
      <w:outlineLvl w:val="4"/>
    </w:pPr>
    <w:rPr>
      <w:b/>
    </w:rPr>
  </w:style>
  <w:style w:type="paragraph" w:styleId="Ttulo6">
    <w:name w:val="heading 6"/>
    <w:basedOn w:val="Normal"/>
    <w:next w:val="Normal"/>
    <w:uiPriority w:val="9"/>
    <w:semiHidden/>
    <w:unhideWhenUsed/>
    <w:qFormat/>
    <w:rsid w:val="00462D73"/>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462D73"/>
    <w:tblPr>
      <w:tblCellMar>
        <w:top w:w="0" w:type="dxa"/>
        <w:left w:w="0" w:type="dxa"/>
        <w:bottom w:w="0" w:type="dxa"/>
        <w:right w:w="0" w:type="dxa"/>
      </w:tblCellMar>
    </w:tblPr>
  </w:style>
  <w:style w:type="paragraph" w:styleId="Ttulo">
    <w:name w:val="Title"/>
    <w:basedOn w:val="Normal"/>
    <w:next w:val="Normal"/>
    <w:uiPriority w:val="10"/>
    <w:qFormat/>
    <w:rsid w:val="00462D73"/>
    <w:pPr>
      <w:keepNext/>
      <w:keepLines/>
      <w:spacing w:before="480" w:after="120"/>
    </w:pPr>
    <w:rPr>
      <w:b/>
      <w:sz w:val="72"/>
      <w:szCs w:val="72"/>
    </w:rPr>
  </w:style>
  <w:style w:type="table" w:customStyle="1" w:styleId="TableNormal0">
    <w:name w:val="Table Normal"/>
    <w:rsid w:val="00462D73"/>
    <w:tblPr>
      <w:tblCellMar>
        <w:top w:w="0" w:type="dxa"/>
        <w:left w:w="0" w:type="dxa"/>
        <w:bottom w:w="0" w:type="dxa"/>
        <w:right w:w="0" w:type="dxa"/>
      </w:tblCellMar>
    </w:tblPr>
  </w:style>
  <w:style w:type="table" w:customStyle="1" w:styleId="TableNormal1">
    <w:name w:val="Table Normal"/>
    <w:rsid w:val="00462D73"/>
    <w:tblPr>
      <w:tblCellMar>
        <w:top w:w="0" w:type="dxa"/>
        <w:left w:w="0" w:type="dxa"/>
        <w:bottom w:w="0" w:type="dxa"/>
        <w:right w:w="0" w:type="dxa"/>
      </w:tblCellMar>
    </w:tblPr>
  </w:style>
  <w:style w:type="table" w:customStyle="1" w:styleId="TableNormal2">
    <w:name w:val="Table Normal"/>
    <w:rsid w:val="00462D73"/>
    <w:tblPr>
      <w:tblCellMar>
        <w:top w:w="0" w:type="dxa"/>
        <w:left w:w="0" w:type="dxa"/>
        <w:bottom w:w="0" w:type="dxa"/>
        <w:right w:w="0" w:type="dxa"/>
      </w:tblCellMar>
    </w:tblPr>
  </w:style>
  <w:style w:type="table" w:customStyle="1" w:styleId="TableNormal3">
    <w:name w:val="Table Normal"/>
    <w:rsid w:val="00462D73"/>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462D73"/>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semiHidden/>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960A7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60A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3</Pages>
  <Words>747</Words>
  <Characters>4039</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wludarski</dc:creator>
  <cp:lastModifiedBy>Usuario</cp:lastModifiedBy>
  <cp:revision>7</cp:revision>
  <dcterms:created xsi:type="dcterms:W3CDTF">2025-03-24T22:41:00Z</dcterms:created>
  <dcterms:modified xsi:type="dcterms:W3CDTF">2025-05-01T01:17:00Z</dcterms:modified>
</cp:coreProperties>
</file>