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media/image1.png" ContentType="image/png"/>
  <Override PartName="/word/media/image2.png" ContentType="image/png"/>
  <Override PartName="/word/media/image3.png" ContentType="image/png"/>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footer3.xml.rels" ContentType="application/vnd.openxmlformats-package.relationships+xml"/>
  <Override PartName="/word/_rels/header1.xml.rels" ContentType="application/vnd.openxmlformats-package.relationships+xml"/>
  <Override PartName="/word/_rels/header2.xml.rels" ContentType="application/vnd.openxmlformats-package.relationships+xml"/>
  <Override PartName="/word/_rels/footer2.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rFonts w:cs="Arial" w:ascii="Arial" w:hAnsi="Arial"/>
          <w:b/>
          <w:sz w:val="24"/>
          <w:szCs w:val="24"/>
        </w:rPr>
        <w:t>Juiz de Fora e suas políticas neoliberais:</w:t>
      </w:r>
      <w:r>
        <w:rPr>
          <w:rFonts w:cs="Arial" w:ascii="Arial" w:hAnsi="Arial"/>
          <w:sz w:val="24"/>
          <w:szCs w:val="24"/>
        </w:rPr>
        <w:t xml:space="preserve"> impactos sobre a geografia da cidade em prol da iniciativa privada</w:t>
      </w:r>
    </w:p>
    <w:p>
      <w:pPr>
        <w:pStyle w:val="Normal"/>
        <w:spacing w:before="240" w:after="240"/>
        <w:jc w:val="both"/>
        <w:rPr>
          <w:rFonts w:ascii="Arial" w:hAnsi="Arial" w:eastAsia="Arial" w:cs="Arial"/>
          <w:color w:themeColor="text1" w:val="000000"/>
          <w:sz w:val="24"/>
          <w:szCs w:val="24"/>
        </w:rPr>
      </w:pPr>
      <w:r>
        <w:rPr>
          <w:rFonts w:eastAsia="Arial" w:cs="Arial" w:ascii="Arial" w:hAnsi="Arial"/>
          <w:b/>
          <w:color w:themeColor="text1" w:val="000000"/>
          <w:sz w:val="24"/>
          <w:szCs w:val="24"/>
        </w:rPr>
        <w:t xml:space="preserve">Autor: </w:t>
      </w:r>
      <w:r>
        <w:rPr>
          <w:rFonts w:eastAsia="Arial" w:cs="Arial" w:ascii="Arial" w:hAnsi="Arial"/>
          <w:color w:themeColor="text1" w:val="000000"/>
          <w:sz w:val="24"/>
          <w:szCs w:val="24"/>
        </w:rPr>
        <w:t xml:space="preserve">Flávio Silvério da Silva, Universidade Federal Fluminense, flaviosilverio@id.uff.br. </w:t>
      </w:r>
    </w:p>
    <w:p>
      <w:pPr>
        <w:pStyle w:val="Normal"/>
        <w:spacing w:before="240" w:after="240"/>
        <w:jc w:val="both"/>
        <w:rPr>
          <w:rFonts w:ascii="Arial" w:hAnsi="Arial" w:eastAsia="Arial" w:cs="Arial"/>
          <w:sz w:val="24"/>
          <w:szCs w:val="24"/>
        </w:rPr>
      </w:pPr>
      <w:r>
        <w:rPr>
          <w:rFonts w:eastAsia="Arial" w:cs="Arial" w:ascii="Arial" w:hAnsi="Arial"/>
          <w:b/>
          <w:color w:themeColor="text1" w:val="000000"/>
          <w:sz w:val="24"/>
          <w:szCs w:val="24"/>
        </w:rPr>
        <w:t xml:space="preserve">Autora: </w:t>
      </w:r>
      <w:r>
        <w:rPr>
          <w:rFonts w:eastAsia="Arial" w:cs="Arial" w:ascii="Arial" w:hAnsi="Arial"/>
          <w:color w:themeColor="text1" w:val="000000"/>
          <w:sz w:val="24"/>
          <w:szCs w:val="24"/>
        </w:rPr>
        <w:t xml:space="preserve">Taís da Costa Morais, Centro Universitário do Sudeste Mineiro, taiscosta.arqeurb@gmail.com. </w:t>
      </w:r>
      <w:r>
        <w:rPr/>
        <mc:AlternateContent>
          <mc:Choice Requires="wps">
            <w:drawing>
              <wp:inline distT="0" distB="0" distL="0" distR="0">
                <wp:extent cx="5760085" cy="19050"/>
                <wp:effectExtent l="0" t="0" r="0" b="152400"/>
                <wp:docPr id="1" name=""/>
                <a:graphic xmlns:a="http://schemas.openxmlformats.org/drawingml/2006/main">
                  <a:graphicData uri="http://schemas.microsoft.com/office/word/2010/wordprocessingShape">
                    <wps:wsp>
                      <wps:cNvSpPr/>
                      <wps:nvSpPr>
                        <wps:cNvPr id="2" name=""/>
                        <wps:cNvSpPr/>
                      </wps:nvSpPr>
                      <wps:spPr>
                        <a:xfrm>
                          <a:off x="0" y="0"/>
                          <a:ext cx="5760000" cy="19080"/>
                        </a:xfrm>
                        <a:prstGeom prst="rect">
                          <a:avLst/>
                        </a:prstGeom>
                        <a:solidFill>
                          <a:srgbClr val="a0a0a0"/>
                        </a:solidFill>
                        <a:ln w="0">
                          <a:noFill/>
                        </a:ln>
                      </wps:spPr>
                      <wps:bodyPr/>
                    </wps:wsp>
                  </a:graphicData>
                </a:graphic>
                <wp14:sizeRelH relativeFrom="page">
                  <wp14:pctWidth>100000</wp14:pctWidth>
                </wp14:sizeRelH>
              </wp:inline>
            </w:drawing>
          </mc:Choice>
          <mc:Fallback>
            <w:pict>
              <v:rect id="shape_0" fillcolor="#a0a0a0" stroked="f" o:allowincell="f" style="position:absolute;margin-left:0pt;margin-top:-13.55pt;width:453.5pt;height:1.45pt;mso-wrap-style:none;v-text-anchor:middle;mso-position-horizontal:center;mso-position-vertical:top">
                <v:fill o:detectmouseclick="t" type="solid" color2="#5f5f5f"/>
                <v:stroke color="#3465a4" joinstyle="round" endcap="flat"/>
                <w10:wrap type="topAndBottom"/>
              </v:rect>
            </w:pict>
          </mc:Fallback>
        </mc:AlternateContent>
      </w:r>
    </w:p>
    <w:p>
      <w:pPr>
        <w:pStyle w:val="Normal"/>
        <w:spacing w:lineRule="auto" w:line="360" w:before="240" w:after="240"/>
        <w:jc w:val="both"/>
        <w:rPr>
          <w:rFonts w:ascii="Arial" w:hAnsi="Arial" w:eastAsia="Arial" w:cs="Arial"/>
          <w:b/>
          <w:sz w:val="24"/>
          <w:szCs w:val="24"/>
        </w:rPr>
      </w:pPr>
      <w:r>
        <w:rPr>
          <w:rFonts w:eastAsia="Arial" w:cs="Arial" w:ascii="Arial" w:hAnsi="Arial"/>
          <w:b/>
          <w:sz w:val="24"/>
          <w:szCs w:val="24"/>
        </w:rPr>
      </w:r>
    </w:p>
    <w:p>
      <w:pPr>
        <w:pStyle w:val="Normal"/>
        <w:spacing w:lineRule="auto" w:line="360" w:before="240" w:after="240"/>
        <w:jc w:val="both"/>
        <w:rPr>
          <w:rFonts w:ascii="Arial" w:hAnsi="Arial" w:eastAsia="Arial" w:cs="Arial"/>
          <w:b/>
          <w:sz w:val="24"/>
          <w:szCs w:val="24"/>
        </w:rPr>
      </w:pPr>
      <w:r>
        <w:rPr>
          <w:rFonts w:eastAsia="Arial" w:cs="Arial" w:ascii="Arial" w:hAnsi="Arial"/>
          <w:b/>
          <w:sz w:val="24"/>
          <w:szCs w:val="24"/>
        </w:rPr>
        <w:t>Resumo</w:t>
      </w:r>
    </w:p>
    <w:p>
      <w:pPr>
        <w:pStyle w:val="Normal"/>
        <w:spacing w:lineRule="auto" w:line="360" w:before="240" w:after="240"/>
        <w:jc w:val="both"/>
        <w:rPr>
          <w:rFonts w:ascii="Arial" w:hAnsi="Arial" w:eastAsia="Arial" w:cs="Arial"/>
          <w:sz w:val="24"/>
          <w:szCs w:val="24"/>
        </w:rPr>
      </w:pPr>
      <w:r>
        <w:rPr>
          <w:rFonts w:eastAsia="Arial" w:cs="Arial" w:ascii="Arial" w:hAnsi="Arial"/>
          <w:sz w:val="24"/>
          <w:szCs w:val="24"/>
        </w:rPr>
        <w:t xml:space="preserve">O texto expõe o modelo contemporâneo neoliberal de urbanização, que promove a exclusão e privatização dos espaços públicos citadinos. O mesmo tem como recorte de análise a cidade de Juiz de Fora, em Minas Gerais, com aproximação para a relação de vizinhança entre a Região Oeste do município e o bairro Dom Bosco, revelando processos desiguais de organização do solo, das duas áreas, que conflitam e chegam à um cenário contemporâneo de segregação socioespacial e racismo ambiental. O estudo demonstra como políticas públicas favoreceram os interesses do capital, apagando a territorialidade de determinados grupos sociais sobre a área da Curva do Lacet, superfície fronteira entre as duas regiões citadas, antes usada por comunidades vizinhas e, recentemente, convertida em um local de simples acesso à um empreendimento privado. Isso posto, o trabalho evidencia como os processos de crescimento urbano moldados por políticas neoliberais se voltam a grupos sociais privilegiados, marginalizando as populações negras e pobres. </w:t>
      </w:r>
    </w:p>
    <w:p>
      <w:pPr>
        <w:pStyle w:val="Normal"/>
        <w:spacing w:lineRule="auto" w:line="360" w:before="240" w:after="240"/>
        <w:jc w:val="both"/>
        <w:rPr>
          <w:rFonts w:ascii="Arial" w:hAnsi="Arial" w:eastAsia="Arial" w:cs="Arial"/>
          <w:sz w:val="24"/>
          <w:szCs w:val="24"/>
        </w:rPr>
      </w:pPr>
      <w:r>
        <w:rPr>
          <w:rFonts w:eastAsia="Arial" w:cs="Arial" w:ascii="Arial" w:hAnsi="Arial"/>
          <w:b/>
          <w:sz w:val="24"/>
          <w:szCs w:val="24"/>
        </w:rPr>
        <w:t>Palavras-chave:</w:t>
      </w:r>
      <w:r>
        <w:rPr>
          <w:rFonts w:eastAsia="Arial" w:cs="Arial" w:ascii="Arial" w:hAnsi="Arial"/>
          <w:sz w:val="24"/>
          <w:szCs w:val="24"/>
        </w:rPr>
        <w:t xml:space="preserve"> Racismo Ambiental; Bairro Dom Bosco; Urbanismo Neoliberal; Segregação </w:t>
      </w:r>
      <w:r>
        <w:rPr>
          <w:rFonts w:eastAsia="Arial" w:cs="Arial" w:ascii="Arial" w:hAnsi="Arial"/>
          <w:sz w:val="24"/>
          <w:szCs w:val="24"/>
        </w:rPr>
        <w:t>s</w:t>
      </w:r>
      <w:r>
        <w:rPr>
          <w:rFonts w:eastAsia="Arial" w:cs="Arial" w:ascii="Arial" w:hAnsi="Arial"/>
          <w:sz w:val="24"/>
          <w:szCs w:val="24"/>
        </w:rPr>
        <w:t>ocioespacial.</w:t>
      </w:r>
    </w:p>
    <w:p>
      <w:pPr>
        <w:pStyle w:val="Normal"/>
        <w:spacing w:lineRule="auto" w:line="360" w:before="240" w:after="240"/>
        <w:jc w:val="both"/>
        <w:rPr>
          <w:rFonts w:ascii="Arial" w:hAnsi="Arial" w:eastAsia="Arial" w:cs="Arial"/>
          <w:b/>
          <w:sz w:val="24"/>
          <w:szCs w:val="24"/>
          <w:lang w:val="en-US"/>
        </w:rPr>
      </w:pPr>
      <w:r>
        <w:rPr>
          <w:rFonts w:eastAsia="Arial" w:cs="Arial" w:ascii="Arial" w:hAnsi="Arial"/>
          <w:b/>
          <w:sz w:val="24"/>
          <w:szCs w:val="24"/>
          <w:lang w:val="en-US"/>
        </w:rPr>
        <w:t>Abstract</w:t>
      </w:r>
    </w:p>
    <w:p>
      <w:pPr>
        <w:pStyle w:val="Normal"/>
        <w:spacing w:lineRule="auto" w:line="360"/>
        <w:jc w:val="both"/>
        <w:rPr>
          <w:rFonts w:ascii="Arial" w:hAnsi="Arial" w:cs="Arial"/>
          <w:sz w:val="24"/>
          <w:szCs w:val="24"/>
        </w:rPr>
      </w:pPr>
      <w:r>
        <w:rPr>
          <w:rFonts w:cs="Arial" w:ascii="Arial" w:hAnsi="Arial"/>
          <w:sz w:val="24"/>
          <w:szCs w:val="24"/>
        </w:rPr>
        <w:t>The text exposes the contemporary neoliberal model of urbanization, which promotes the exclusion and privatization of public spaces in the city. The analysis focuses on the city of Juiz de Fora, in Minas Gerais, with an approach to the Western Region and the Dom Bosco neighborhood, revealing unequal processes of land organization in both areas, which conflict and lead to a contemporary scenario of socio-spatial segregation and environmental racism. The study demonstrates how public policies favored the interests of capital, erasing the territoriality of certain social groups, as is the case of the Curva do Lacet, a border area between the two regions mentioned, previously used by neighboring communities and recently converted into a place of easy access for a private enterprise. That said, the work highlights how urban growth processes shaped by neoliberal policies favor economic elites, marginalizing black and poor populations.</w:t>
      </w:r>
      <w:r>
        <w:rPr>
          <w:rFonts w:eastAsia="Arial" w:cs="Arial" w:ascii="Arial" w:hAnsi="Arial"/>
          <w:sz w:val="24"/>
          <w:szCs w:val="24"/>
          <w:lang w:val="en-US"/>
        </w:rPr>
        <w:t xml:space="preserve"> </w:t>
      </w:r>
    </w:p>
    <w:p>
      <w:pPr>
        <w:pStyle w:val="Normal"/>
        <w:rPr>
          <w:rFonts w:ascii="Arial" w:hAnsi="Arial" w:eastAsia="Arial" w:cs="Arial"/>
          <w:sz w:val="24"/>
          <w:szCs w:val="24"/>
          <w:lang w:val="en-US"/>
        </w:rPr>
      </w:pPr>
      <w:r>
        <w:rPr>
          <w:rFonts w:eastAsia="Arial" w:cs="Arial" w:ascii="Arial" w:hAnsi="Arial"/>
          <w:b/>
          <w:sz w:val="24"/>
          <w:szCs w:val="24"/>
          <w:lang w:val="en-US"/>
        </w:rPr>
        <w:t>Keywords:</w:t>
      </w:r>
      <w:r>
        <w:rPr>
          <w:rFonts w:eastAsia="Arial" w:cs="Arial" w:ascii="Arial" w:hAnsi="Arial"/>
          <w:sz w:val="24"/>
          <w:szCs w:val="24"/>
          <w:lang w:val="en-US"/>
        </w:rPr>
        <w:t xml:space="preserve"> </w:t>
      </w:r>
      <w:r>
        <w:rPr>
          <w:rFonts w:cs="Arial" w:ascii="Arial" w:hAnsi="Arial"/>
          <w:sz w:val="24"/>
          <w:szCs w:val="24"/>
        </w:rPr>
        <w:t>Environmental Racism; Dom Bosco Neighborhood; Neoliberal Urbanism; Socio-Spatial Segregation.</w:t>
      </w:r>
    </w:p>
    <w:p>
      <w:pPr>
        <w:pStyle w:val="Normal"/>
        <w:spacing w:before="240" w:after="240"/>
        <w:jc w:val="both"/>
        <w:rPr>
          <w:rFonts w:ascii="Arial" w:hAnsi="Arial" w:eastAsia="Arial" w:cs="Arial"/>
          <w:sz w:val="24"/>
          <w:szCs w:val="24"/>
        </w:rPr>
      </w:pPr>
      <w:r>
        <w:rPr/>
        <mc:AlternateContent>
          <mc:Choice Requires="wps">
            <w:drawing>
              <wp:inline distT="0" distB="0" distL="0" distR="0">
                <wp:extent cx="5760085" cy="19050"/>
                <wp:effectExtent l="0" t="0" r="0" b="152400"/>
                <wp:docPr id="3" name=""/>
                <a:graphic xmlns:a="http://schemas.openxmlformats.org/drawingml/2006/main">
                  <a:graphicData uri="http://schemas.microsoft.com/office/word/2010/wordprocessingShape">
                    <wps:wsp>
                      <wps:cNvSpPr/>
                      <wps:nvSpPr>
                        <wps:cNvPr id="4" name=""/>
                        <wps:cNvSpPr/>
                      </wps:nvSpPr>
                      <wps:spPr>
                        <a:xfrm>
                          <a:off x="0" y="0"/>
                          <a:ext cx="5760000" cy="19080"/>
                        </a:xfrm>
                        <a:prstGeom prst="rect">
                          <a:avLst/>
                        </a:prstGeom>
                        <a:solidFill>
                          <a:srgbClr val="a0a0a0"/>
                        </a:solidFill>
                        <a:ln w="0">
                          <a:noFill/>
                        </a:ln>
                      </wps:spPr>
                      <wps:bodyPr/>
                    </wps:wsp>
                  </a:graphicData>
                </a:graphic>
                <wp14:sizeRelH relativeFrom="page">
                  <wp14:pctWidth>100000</wp14:pctWidth>
                </wp14:sizeRelH>
              </wp:inline>
            </w:drawing>
          </mc:Choice>
          <mc:Fallback>
            <w:pict>
              <v:rect id="shape_0" fillcolor="#a0a0a0" stroked="f" o:allowincell="f" style="position:absolute;margin-left:0pt;margin-top:-13.55pt;width:453.5pt;height:1.45pt;mso-wrap-style:none;v-text-anchor:middle;mso-position-horizontal:center;mso-position-vertical:top">
                <v:fill o:detectmouseclick="t" type="solid" color2="#5f5f5f"/>
                <v:stroke color="#3465a4" joinstyle="round" endcap="flat"/>
                <w10:wrap type="topAndBottom"/>
              </v:rect>
            </w:pict>
          </mc:Fallback>
        </mc:AlternateContent>
      </w:r>
    </w:p>
    <w:p>
      <w:pPr>
        <w:pStyle w:val="Heading2"/>
        <w:keepNext w:val="false"/>
        <w:keepLines w:val="false"/>
        <w:spacing w:lineRule="auto" w:line="240"/>
        <w:jc w:val="both"/>
        <w:rPr>
          <w:rFonts w:ascii="Arial" w:hAnsi="Arial" w:eastAsia="Arial" w:cs="Arial"/>
          <w:sz w:val="24"/>
          <w:szCs w:val="24"/>
        </w:rPr>
      </w:pPr>
      <w:bookmarkStart w:id="0" w:name="_ozfxted4ubl5"/>
      <w:bookmarkEnd w:id="0"/>
      <w:r>
        <w:rPr>
          <w:rFonts w:eastAsia="Arial" w:cs="Arial" w:ascii="Arial" w:hAnsi="Arial"/>
          <w:sz w:val="24"/>
          <w:szCs w:val="24"/>
        </w:rPr>
        <w:t>1. Introdução</w:t>
      </w:r>
    </w:p>
    <w:p>
      <w:pPr>
        <w:pStyle w:val="Normal"/>
        <w:spacing w:lineRule="auto" w:line="360" w:before="240" w:after="240"/>
        <w:ind w:firstLine="709"/>
        <w:jc w:val="both"/>
        <w:rPr>
          <w:rFonts w:ascii="Arial" w:hAnsi="Arial" w:eastAsia="Arial" w:cs="Arial"/>
          <w:b/>
          <w:color w:val="FF0000"/>
          <w:sz w:val="24"/>
          <w:szCs w:val="24"/>
        </w:rPr>
      </w:pPr>
      <w:bookmarkStart w:id="1" w:name="_pcn4zwrzdkyd"/>
      <w:bookmarkEnd w:id="1"/>
      <w:r>
        <w:rPr>
          <w:rFonts w:eastAsia="Arial" w:cs="Arial" w:ascii="Arial" w:hAnsi="Arial"/>
          <w:sz w:val="24"/>
          <w:szCs w:val="24"/>
        </w:rPr>
        <w:t>A importância dos espaços livres nas cidades se relaciona ao bom funcionamento urbano e social, uma vez que essas áreas estão atreladas ao controle do clima, permeabilidade do solo e a preservação da biodiversidade em territórios citadinos. Juntamente à organização do crescimento urbano que contemple a inclusão e cidadania, essas áreas, não edificadas, para além da sustentabilidade ambiental, assumem a oportunidade de uso mais racional do solo. Esses “respiros” do solo, ao serem pensados de forma democrática, vão contra o modelo neoliberal de ocupação das urbes, incentivando a promoção de paisagens e espaços associados às estratégias de lazer, convivência e ao fomento de manifestações culturais e sociais.</w:t>
      </w:r>
      <w:r>
        <w:rPr>
          <w:rFonts w:eastAsia="Arial" w:cs="Arial" w:ascii="Arial" w:hAnsi="Arial"/>
          <w:color w:val="2F5496"/>
          <w:sz w:val="24"/>
          <w:szCs w:val="24"/>
        </w:rPr>
        <w:t xml:space="preserve"> </w:t>
      </w:r>
    </w:p>
    <w:p>
      <w:pPr>
        <w:pStyle w:val="Normal"/>
        <w:spacing w:lineRule="auto" w:line="360" w:before="0" w:after="240"/>
        <w:ind w:firstLine="566"/>
        <w:jc w:val="both"/>
        <w:rPr>
          <w:rFonts w:ascii="Arial" w:hAnsi="Arial" w:eastAsia="Arial" w:cs="Arial"/>
          <w:sz w:val="24"/>
          <w:szCs w:val="24"/>
        </w:rPr>
      </w:pPr>
      <w:r>
        <w:rPr>
          <w:rFonts w:eastAsia="Arial" w:cs="Arial" w:ascii="Arial" w:hAnsi="Arial"/>
          <w:sz w:val="24"/>
          <w:szCs w:val="24"/>
        </w:rPr>
        <w:t xml:space="preserve">Com base na revisão de literatura tem-se que o “processo espacial”, como relata Corrêa (1989), influenciado por diversos agentes ao longo do tempo, molda as cidades por meio da localização e relocalização de populações e atividades. Essas transformações impactam as relações entre os territórios e seus usuários, exigindo da governança municipal decisões conscientes para garantir eficiência e justiça ambiental. Destaca-se também a importância da dimensão socioafetiva entre os moradores e a cidade, construída a partir de vínculos culturais, sociais e pessoais com os espaços. Processos como a gentrificação e as renovações urbanas podem romper esses laços, ao alterar paisagens e impor novas dinâmicas que afetam o sentimento de pertencimento da população. </w:t>
      </w:r>
    </w:p>
    <w:p>
      <w:pPr>
        <w:pStyle w:val="Normal"/>
        <w:spacing w:lineRule="auto" w:line="360" w:before="0" w:after="240"/>
        <w:ind w:firstLine="566" w:left="141"/>
        <w:jc w:val="both"/>
        <w:rPr>
          <w:rFonts w:ascii="Arial" w:hAnsi="Arial" w:eastAsia="Arial" w:cs="Arial"/>
          <w:color w:val="FF0000"/>
          <w:sz w:val="24"/>
          <w:szCs w:val="24"/>
        </w:rPr>
      </w:pPr>
      <w:r>
        <w:rPr>
          <w:rFonts w:eastAsia="Arial" w:cs="Arial" w:ascii="Arial" w:hAnsi="Arial"/>
          <w:sz w:val="24"/>
          <w:szCs w:val="24"/>
        </w:rPr>
        <w:t>O artigo 6º, da Constituição Federal do Brasil (1988), narra sobre os direitos essenciais para a justiça social e igualdade. Esses devem ser considerados no planejamento urbano e, além de atenderem às necessidades práticas, devem respeitar aspectos subjetivos, como o sentimento de pertencimento e as identidades culturais estabelecidos no território das cidades. No entanto, as negligências desses fatores têm gerado exclusão social e percepção negativa dos espaços urbanos</w:t>
      </w:r>
      <w:r>
        <w:rPr>
          <w:rFonts w:eastAsia="Arial" w:cs="Arial" w:ascii="Arial" w:hAnsi="Arial"/>
          <w:color w:val="FF0000"/>
          <w:sz w:val="24"/>
          <w:szCs w:val="24"/>
        </w:rPr>
        <w:t>.</w:t>
      </w:r>
    </w:p>
    <w:p>
      <w:pPr>
        <w:pStyle w:val="Normal"/>
        <w:spacing w:lineRule="auto" w:line="360" w:before="0" w:after="240"/>
        <w:ind w:firstLine="709"/>
        <w:jc w:val="both"/>
        <w:rPr>
          <w:rFonts w:ascii="Arial" w:hAnsi="Arial" w:eastAsia="Times New Roman" w:cs="Arial"/>
          <w:color w:val="FF0000"/>
          <w:sz w:val="24"/>
          <w:szCs w:val="24"/>
        </w:rPr>
      </w:pPr>
      <w:r>
        <w:rPr>
          <w:rFonts w:eastAsia="Arial" w:cs="Arial" w:ascii="Arial" w:hAnsi="Arial"/>
          <w:sz w:val="24"/>
          <w:szCs w:val="24"/>
        </w:rPr>
        <w:t>Para Debord (1957), em sua análise psicogeográfica, o espaço urbano</w:t>
      </w:r>
      <w:r>
        <w:rPr>
          <w:rFonts w:eastAsia="Arial" w:cs="Arial" w:ascii="Arial" w:hAnsi="Arial"/>
          <w:color w:val="FF0000"/>
          <w:sz w:val="24"/>
          <w:szCs w:val="24"/>
        </w:rPr>
        <w:t xml:space="preserve"> </w:t>
      </w:r>
      <w:r>
        <w:rPr>
          <w:rFonts w:eastAsia="Arial" w:cs="Arial" w:ascii="Arial" w:hAnsi="Arial"/>
          <w:sz w:val="24"/>
          <w:szCs w:val="24"/>
        </w:rPr>
        <w:t>é mais do que um cenário físico - é um território afetivo, simbólico e político. Destaca-se nele a importância da identidade e das experiências sensoriais provenientes da relação entre as pessoas e a cidade. Ainda, sobre essa questão, Haesbert (1999) chama a atenção para uma era dominada pela desterritorialização, não apenas no sentido de “tirar o território de alguém”, como o que acontece por meio de intervenções construtivas espaciais excludentes, que vão contra as relações entre classes sociais diversificadas – o que ainda assim tem todo o sentido. O autor alerta sobre a desterritorialização relacionada à geografia cultural, assim como incentiva Deleuze e Guatarri (1997), ao atrelar o termo à quebra de vínculos de territorialidade entre um povo e o território por ele ocupado.</w:t>
      </w:r>
      <w:r>
        <w:rPr>
          <w:rFonts w:eastAsia="Times New Roman" w:cs="Arial" w:ascii="Arial" w:hAnsi="Arial"/>
          <w:color w:val="FF0000"/>
          <w:sz w:val="24"/>
          <w:szCs w:val="24"/>
        </w:rPr>
        <w:t xml:space="preserve"> </w:t>
      </w:r>
    </w:p>
    <w:p>
      <w:pPr>
        <w:pStyle w:val="Normal"/>
        <w:spacing w:lineRule="auto" w:line="360" w:before="0" w:after="240"/>
        <w:ind w:firstLine="709"/>
        <w:jc w:val="both"/>
        <w:rPr>
          <w:rFonts w:ascii="Arial" w:hAnsi="Arial" w:eastAsia="Arial" w:cs="Arial"/>
          <w:sz w:val="24"/>
          <w:szCs w:val="24"/>
        </w:rPr>
      </w:pPr>
      <w:r>
        <w:rPr>
          <w:rFonts w:eastAsia="Arial" w:cs="Arial" w:ascii="Arial" w:hAnsi="Arial"/>
          <w:sz w:val="24"/>
          <w:szCs w:val="24"/>
        </w:rPr>
        <w:t>À vista disso, o presente trabalho faz uma análise sobre um recorte espacial da cidade de Juiz de Fora, Minas Gerais, representando pela relação de vizinhança entre a Região Oeste do município e o bairro Dom Bosco. O estudo expõe processos desiguais de organização do solo, das duas áreas, que conflitam e chegam à um cenário contemporâneo de segregação socioespacial e racismo ambiental. Com enfoque para a área da Curva do Lacet, superfície fronteira entre as duas regiões citadas, a investigação demonstra como o espaço foi apropriado por interesses do mercado imobiliário, promovendo um modelo de cidade excludente e desterritorializada, conforme Haesbert (1999), onde a lógica do capital sobrepõe-se às necessidades humanas e culturais dos moradores do bairro Dom Bosco.</w:t>
      </w:r>
    </w:p>
    <w:p>
      <w:pPr>
        <w:pStyle w:val="Heading2"/>
        <w:keepNext w:val="false"/>
        <w:keepLines w:val="false"/>
        <w:jc w:val="both"/>
        <w:rPr>
          <w:rFonts w:ascii="Arial" w:hAnsi="Arial" w:eastAsia="Arial" w:cs="Arial"/>
          <w:sz w:val="24"/>
          <w:szCs w:val="24"/>
        </w:rPr>
      </w:pPr>
      <w:r>
        <w:rPr>
          <w:rFonts w:eastAsia="Arial" w:cs="Arial" w:ascii="Arial" w:hAnsi="Arial"/>
          <w:sz w:val="24"/>
          <w:szCs w:val="24"/>
        </w:rPr>
        <w:t>2. Metodologia</w:t>
      </w:r>
    </w:p>
    <w:p>
      <w:pPr>
        <w:pStyle w:val="Normal"/>
        <w:spacing w:lineRule="auto" w:line="360" w:before="240" w:after="240"/>
        <w:ind w:firstLine="697"/>
        <w:jc w:val="both"/>
        <w:rPr>
          <w:rFonts w:ascii="Arial" w:hAnsi="Arial" w:eastAsia="Arial" w:cs="Arial"/>
          <w:sz w:val="24"/>
          <w:szCs w:val="24"/>
        </w:rPr>
      </w:pPr>
      <w:bookmarkStart w:id="2" w:name="_c1wrm1ysj9z6"/>
      <w:bookmarkEnd w:id="2"/>
      <w:r>
        <w:rPr>
          <w:rFonts w:eastAsia="Arial" w:cs="Arial" w:ascii="Arial" w:hAnsi="Arial"/>
          <w:sz w:val="24"/>
          <w:szCs w:val="24"/>
        </w:rPr>
        <w:t xml:space="preserve">Para o desenvolvimento deste texto, foram adotados procedimentos de exploração que se aproximam da abordagem metodológica </w:t>
      </w:r>
      <w:r>
        <w:rPr>
          <w:rFonts w:eastAsia="Arial" w:cs="Arial" w:ascii="Arial" w:hAnsi="Arial"/>
          <w:i/>
          <w:sz w:val="24"/>
          <w:szCs w:val="24"/>
        </w:rPr>
        <w:t xml:space="preserve">ex post-facto, </w:t>
      </w:r>
      <w:r>
        <w:rPr>
          <w:rFonts w:eastAsia="Arial" w:cs="Arial" w:ascii="Arial" w:hAnsi="Arial"/>
          <w:sz w:val="24"/>
          <w:szCs w:val="24"/>
        </w:rPr>
        <w:t>por meio de pesquisas analíticas e explicativas, que compreendam as relações de causa e efeito pertinentes às implementações e alterações de medidas legislativas que interferiram na organização dos territórios e manifestam, atualmente, a segregação e desigualdade nos espaços urbanos da cidade de Juiz de Fora, em Minas Gerais.</w:t>
      </w:r>
    </w:p>
    <w:p>
      <w:pPr>
        <w:pStyle w:val="Normal"/>
        <w:spacing w:lineRule="auto" w:line="360" w:before="240" w:after="240"/>
        <w:ind w:firstLine="697"/>
        <w:jc w:val="both"/>
        <w:rPr>
          <w:rFonts w:ascii="Arial" w:hAnsi="Arial" w:eastAsia="Arial" w:cs="Arial"/>
          <w:sz w:val="24"/>
          <w:szCs w:val="24"/>
        </w:rPr>
      </w:pPr>
      <w:r>
        <w:rPr>
          <w:rFonts w:eastAsia="Arial" w:cs="Arial" w:ascii="Arial" w:hAnsi="Arial"/>
          <w:sz w:val="24"/>
          <w:szCs w:val="24"/>
        </w:rPr>
        <w:t>Inicialmente, foi realizada uma revisão de literatura sobre temáticas associadas ao direito à cidade e a territorialidade de coletividades urbanas, explorando estudos e teorias que corroboram com a discussão dos impactos da aplicação dos princípios do neoliberalismo na gestão das urbes. De modo a exemplificar a constatação de como estratégias de mercado imobiliário incentivam alterações negativas de espaços urbanos, tem-se a delimitação do território compreendido para estudo de caso desta pesquisa: Tratando-se de um olhar para Região Oeste da cidade de Juiz de Fora e sua relação com o bairro Dom Bosco - área vizinha, pertencente às margens da Região Centro do mesmo município, que sofre com a situação de invisibilidade de sua comunidade e agravamento de desigualdade socioespacial. O espaço temporal de investigação, tem início com a observação das primeiras alterações da Região Oeste, em meados do século XIX, passando por uma cronologia de implementação de leis e ferramentas urbanas, compreendidas até a primeira década do século XXI, que permitem a observação de impactos pertinentes aos dias atuais.</w:t>
      </w:r>
    </w:p>
    <w:p>
      <w:pPr>
        <w:pStyle w:val="Normal"/>
        <w:spacing w:lineRule="auto" w:line="360" w:before="240" w:after="240"/>
        <w:ind w:firstLine="697"/>
        <w:jc w:val="both"/>
        <w:rPr>
          <w:rFonts w:ascii="Arial" w:hAnsi="Arial" w:eastAsia="Arial" w:cs="Arial"/>
          <w:sz w:val="24"/>
          <w:szCs w:val="24"/>
        </w:rPr>
      </w:pPr>
      <w:r>
        <w:rPr>
          <w:rFonts w:eastAsia="Arial" w:cs="Arial" w:ascii="Arial" w:hAnsi="Arial"/>
          <w:sz w:val="24"/>
          <w:szCs w:val="24"/>
        </w:rPr>
        <w:t>A combinação dos métodos descritos, mais a oportunidade de propinquidade dos autores com as regiões citadas, permitiram o atingimento de uma contextualização, percepção e interpretação da situação explanada, favorecendo debates que incrementam o delineamento da conclusão deste trabalho.</w:t>
      </w:r>
    </w:p>
    <w:p>
      <w:pPr>
        <w:pStyle w:val="Heading2"/>
        <w:keepNext w:val="false"/>
        <w:keepLines w:val="false"/>
        <w:jc w:val="both"/>
        <w:rPr>
          <w:rFonts w:ascii="Arial" w:hAnsi="Arial" w:eastAsia="Arial" w:cs="Arial"/>
          <w:sz w:val="24"/>
          <w:szCs w:val="24"/>
        </w:rPr>
      </w:pPr>
      <w:r>
        <w:rPr>
          <w:rFonts w:eastAsia="Arial" w:cs="Arial" w:ascii="Arial" w:hAnsi="Arial"/>
          <w:sz w:val="24"/>
          <w:szCs w:val="24"/>
        </w:rPr>
        <w:t>3. Análises e Discussões</w:t>
      </w:r>
    </w:p>
    <w:p>
      <w:pPr>
        <w:pStyle w:val="Normal"/>
        <w:spacing w:lineRule="auto" w:line="360" w:before="240" w:after="120"/>
        <w:ind w:firstLine="700"/>
        <w:jc w:val="both"/>
        <w:rPr>
          <w:rFonts w:ascii="Arial" w:hAnsi="Arial" w:eastAsia="Arial" w:cs="Arial"/>
          <w:sz w:val="24"/>
          <w:szCs w:val="24"/>
        </w:rPr>
      </w:pPr>
      <w:r>
        <w:rPr>
          <w:rFonts w:eastAsia="Arial" w:cs="Arial" w:ascii="Arial" w:hAnsi="Arial"/>
          <w:sz w:val="24"/>
          <w:szCs w:val="24"/>
        </w:rPr>
        <w:t>Nesta seção, são apresentadas algumas dinâmicas de transformação da Região Oeste da cidade de Juiz de Fora que, ao atenderem às demandas de desenvolvimento urbano, privilegiam, na verdade, classes sociais e econômicas específicas.</w:t>
      </w:r>
    </w:p>
    <w:p>
      <w:pPr>
        <w:pStyle w:val="Normal"/>
        <w:spacing w:lineRule="auto" w:line="360" w:before="240" w:after="120"/>
        <w:ind w:firstLine="700"/>
        <w:jc w:val="both"/>
        <w:rPr>
          <w:rFonts w:ascii="Arial" w:hAnsi="Arial" w:eastAsia="Arial" w:cs="Arial"/>
          <w:sz w:val="24"/>
          <w:szCs w:val="24"/>
        </w:rPr>
      </w:pPr>
      <w:r>
        <w:rPr>
          <w:rFonts w:eastAsia="Arial" w:cs="Arial" w:ascii="Arial" w:hAnsi="Arial"/>
          <w:sz w:val="24"/>
          <w:szCs w:val="24"/>
        </w:rPr>
        <w:t xml:space="preserve">A região que hoje passa a ser configurada como a Zona Oeste, em Juiz de Fora, Minas Gerais, teve início com o povoamento proporcionado pela imigração alemã, em 1858, responsável pela origem dos atuais bairros São Pedro, Borboleta e Fábrica (JUIZ DE FORA, 2021). Segundo dados da própria Prefeitura de Juiz de Fora (2021), a constituição da Colônia Agrícola Alemã, na cidade é proveniente da necessidade de mão-de-obra para a construção da primeira rodovia pavimentada em macadame da América Latina - a Estrada de Rodagem União e Indústria, inaugurada em 1861. </w:t>
      </w:r>
    </w:p>
    <w:p>
      <w:pPr>
        <w:pStyle w:val="Normal"/>
        <w:spacing w:lineRule="auto" w:line="360" w:before="240" w:after="120"/>
        <w:ind w:firstLine="700"/>
        <w:jc w:val="both"/>
        <w:rPr>
          <w:rFonts w:ascii="Arial" w:hAnsi="Arial" w:eastAsia="Arial" w:cs="Arial"/>
          <w:sz w:val="24"/>
          <w:szCs w:val="24"/>
        </w:rPr>
      </w:pPr>
      <w:r>
        <w:rPr>
          <w:rFonts w:eastAsia="Arial" w:cs="Arial" w:ascii="Arial" w:hAnsi="Arial"/>
          <w:sz w:val="24"/>
          <w:szCs w:val="24"/>
        </w:rPr>
        <w:t>Assim, a Região Oeste de Juiz de Fora tem sua origem em uma população pobre e majoritariamente branca, que, apesar das dificuldades socioeconômicas, não enfrentou as mesmas condições extremas impostas às comunidades juiz-foranas que eram escravizadas e exploradas pelos “barões do café” locais. Enquanto pessoas de ascendência africana e indígenas foram submetidas à violência e à exploração, os imigrantes alemães chegaram à cidade com garantias de trabalho remunerado, posse de terra e preservação cultural (GERALDO, 2011). Com o tempo, ainda cabe ressaltar, essa identidade germânica foi valorizada e institucionalizada com diversos incentivos municipais. Entre as décadas de 1970 e 1980, como resposta à expansão urbana da Zona Oeste de Juiz de Fora, a prefeitura elaborou o Plano Diretor da Cidade Alta. O documento visava estruturar o desenvolvimento da região, preparando-a para receber novos equipamentos de infraestrutura e lazer, os quais impulsionaram o adensamento populacional e fomentaram a especulação imobiliária (GERALDO, 2011). Com isso, a Zona Oeste consolidou-se como um dos principais eixos de transformação urbana do município. No entanto, esse “crescimento” urbano também intensificou desigualdades, especialmente ao promover a exclusão socioambiental de áreas vizinhas, como o bairro Dom Bosco, que permaneceu à margem dos investimentos e das políticas de valorização territorial.</w:t>
      </w:r>
    </w:p>
    <w:p>
      <w:pPr>
        <w:pStyle w:val="Normal"/>
        <w:spacing w:lineRule="auto" w:line="360" w:before="240" w:after="120"/>
        <w:ind w:firstLine="700"/>
        <w:jc w:val="both"/>
        <w:rPr>
          <w:rFonts w:ascii="Arial" w:hAnsi="Arial" w:eastAsia="Arial" w:cs="Arial"/>
          <w:sz w:val="24"/>
          <w:szCs w:val="24"/>
        </w:rPr>
      </w:pPr>
      <w:r>
        <w:rPr>
          <w:rFonts w:eastAsia="Arial" w:cs="Arial" w:ascii="Arial" w:hAnsi="Arial"/>
          <w:sz w:val="24"/>
          <w:szCs w:val="24"/>
        </w:rPr>
        <w:t xml:space="preserve">A Lei municipal nº 11.404, de 24 de julho de 2007, foi responsável por instituir a “Operação Urbana Independência </w:t>
      </w:r>
      <w:r>
        <w:rPr>
          <w:rFonts w:eastAsia="Arial" w:cs="Arial" w:ascii="Arial" w:hAnsi="Arial"/>
          <w:i/>
          <w:sz w:val="24"/>
          <w:szCs w:val="24"/>
        </w:rPr>
        <w:t>Shopping</w:t>
      </w:r>
      <w:r>
        <w:rPr>
          <w:rFonts w:eastAsia="Arial" w:cs="Arial" w:ascii="Arial" w:hAnsi="Arial"/>
          <w:sz w:val="24"/>
          <w:szCs w:val="24"/>
        </w:rPr>
        <w:t xml:space="preserve">”, alterando parâmetros urbanísticos nas áreas vizinhas ao bairro Dom Bosco - mais especificamente no bairro Cascatinha -, para a implementação do empreendimento comercial representado por um </w:t>
      </w:r>
      <w:r>
        <w:rPr>
          <w:rFonts w:eastAsia="Arial" w:cs="Arial" w:ascii="Arial" w:hAnsi="Arial"/>
          <w:i/>
          <w:sz w:val="24"/>
          <w:szCs w:val="24"/>
        </w:rPr>
        <w:t>shopping center</w:t>
      </w:r>
      <w:r>
        <w:rPr>
          <w:rFonts w:eastAsia="Arial" w:cs="Arial" w:ascii="Arial" w:hAnsi="Arial"/>
          <w:sz w:val="24"/>
          <w:szCs w:val="24"/>
        </w:rPr>
        <w:t xml:space="preserve"> e seu conjunto de prédios, assim como outras possíveis intervenções executadas por empreendedor privado, no caso a Sociedade Independência Imóveis S/A.</w:t>
      </w:r>
    </w:p>
    <w:p>
      <w:pPr>
        <w:pStyle w:val="Normal"/>
        <w:spacing w:lineRule="auto" w:line="360" w:before="240" w:after="120"/>
        <w:ind w:firstLine="700"/>
        <w:jc w:val="both"/>
        <w:rPr>
          <w:rFonts w:ascii="Arial" w:hAnsi="Arial" w:eastAsia="Arial" w:cs="Arial"/>
          <w:sz w:val="24"/>
          <w:szCs w:val="24"/>
        </w:rPr>
      </w:pPr>
      <w:r>
        <w:rPr>
          <w:rFonts w:eastAsia="Arial" w:cs="Arial" w:ascii="Arial" w:hAnsi="Arial"/>
          <w:sz w:val="24"/>
          <w:szCs w:val="24"/>
        </w:rPr>
        <w:t>A norma municipal de 2007, para a região de Juiz de Fora, permitiu alterações na taxa de ocupação máxima de edifícios, passando de 100% para 80% em determinados pavimentos, além de impor à Sociedade Independência Imóveis S/A medidas para mitigar os impactos no sistema viário. Essas medidas incluem a urbanização de vias entre bairros próximos ao Cascatinha e melhorias na Praça José Gattas Bara (Curva do Lacet). No entanto, essas mudanças refletem processos de segregação socioespacial e racismo ambiental, particularmente no bairro Dom Bosco, onde aproximadamente 70% da população é formada por indivíduos negros (pretos/pardos), segundo dados do Instituto Brasileiro de Geografia e Estatística (IBGE, 2010).</w:t>
      </w:r>
    </w:p>
    <w:p>
      <w:pPr>
        <w:pStyle w:val="Normal"/>
        <w:spacing w:lineRule="auto" w:line="360" w:before="240" w:after="120"/>
        <w:ind w:firstLine="700"/>
        <w:jc w:val="both"/>
        <w:rPr>
          <w:rFonts w:ascii="Arial" w:hAnsi="Arial" w:eastAsia="Arial" w:cs="Arial"/>
          <w:sz w:val="24"/>
          <w:szCs w:val="24"/>
        </w:rPr>
      </w:pPr>
      <w:r>
        <w:rPr>
          <w:rFonts w:eastAsia="Arial" w:cs="Arial" w:ascii="Arial" w:hAnsi="Arial"/>
          <w:sz w:val="24"/>
          <w:szCs w:val="24"/>
        </w:rPr>
        <w:t>Entre as diversas perdas enfrentadas pelos moradores do bairro Dom Bosco ao longo dos anos, destaca-se a falta contínua de assistência pública, além da supressão de importantes elementos da infraestrutura urbana e de valores simbólicos do território. A construção do hospital particular Monte Sinai, entre 2006 e 2007, exemplifica esse processo: sua implementação resultou na eliminação de pontos de ônibus e de uma bica de água anteriormente utilizada por lavadeiras da comunidade. Outro exemplo marcante é a reestruturação da várzea da Curva do Lacet, que, ao ser adaptada em 2007 para servir de acesso ao Independência Shopping, deixou de ser um campo de futebol comunitário, espaço antes dedicado ao lazer, esporte e convivência social dos moradores do Dom Bosco.</w:t>
      </w:r>
    </w:p>
    <w:p>
      <w:pPr>
        <w:pStyle w:val="Normal"/>
        <w:spacing w:lineRule="auto" w:line="360" w:before="240" w:after="120"/>
        <w:ind w:firstLine="700"/>
        <w:jc w:val="both"/>
        <w:rPr>
          <w:rFonts w:ascii="Arial" w:hAnsi="Arial" w:eastAsia="Arial" w:cs="Arial"/>
          <w:sz w:val="24"/>
          <w:szCs w:val="24"/>
        </w:rPr>
      </w:pPr>
      <w:r>
        <w:rPr>
          <w:rFonts w:eastAsia="Arial" w:cs="Arial" w:ascii="Arial" w:hAnsi="Arial"/>
          <w:sz w:val="24"/>
          <w:szCs w:val="24"/>
        </w:rPr>
        <w:t>Isso posto, fica claro que as injustiças que recaem sobre grupos sociais vulnerabilizados e populações negras, neste caso, são impulsionadas pela ascendente presença de empreendimentos que cumprem o papel de aguçamento da especulação imobiliária e que recorrentemente são favorecidos pela desburocratização de leis municipais. Essas iniciativas, gradativamente, não só se apoderam do espaço físico antes ocupados pelos moradores do bairro Dom Bosco, mas também apagam a territorialidade condizente com paisagens que traduziam a cultura dos cidadãos em questão.</w:t>
      </w:r>
    </w:p>
    <w:p>
      <w:pPr>
        <w:pStyle w:val="Heading2"/>
        <w:keepNext w:val="false"/>
        <w:keepLines w:val="false"/>
        <w:jc w:val="both"/>
        <w:rPr>
          <w:rFonts w:ascii="Arial" w:hAnsi="Arial" w:eastAsia="Arial" w:cs="Arial"/>
          <w:sz w:val="24"/>
          <w:szCs w:val="24"/>
        </w:rPr>
      </w:pPr>
      <w:bookmarkStart w:id="3" w:name="_u8dvdtu6gzl1"/>
      <w:bookmarkEnd w:id="3"/>
      <w:r>
        <w:rPr>
          <w:rFonts w:eastAsia="Arial" w:cs="Arial" w:ascii="Arial" w:hAnsi="Arial"/>
          <w:sz w:val="24"/>
          <w:szCs w:val="24"/>
        </w:rPr>
        <w:t>4. Considerações</w:t>
      </w:r>
    </w:p>
    <w:p>
      <w:pPr>
        <w:pStyle w:val="Normal"/>
        <w:spacing w:lineRule="auto" w:line="360" w:before="240" w:after="120"/>
        <w:ind w:firstLine="700"/>
        <w:jc w:val="both"/>
        <w:rPr>
          <w:rFonts w:ascii="Arial" w:hAnsi="Arial" w:eastAsia="Arial" w:cs="Arial"/>
          <w:sz w:val="24"/>
          <w:szCs w:val="24"/>
        </w:rPr>
      </w:pPr>
      <w:r>
        <w:rPr>
          <w:rFonts w:eastAsia="Arial" w:cs="Arial" w:ascii="Arial" w:hAnsi="Arial"/>
          <w:sz w:val="24"/>
          <w:szCs w:val="24"/>
        </w:rPr>
        <w:t xml:space="preserve">Observando que os mecanismos de regulação da cidade tomada como objeto, ao longo de sua história, privilegiaram algumas regiões e ignoraram outras, a atual gestão da Prefeitura de Juiz de Fora (2025 - 2028), em seu segundo mandato, tem desenvolvido algumas alternativas promissoras de reparação. Em 2023, o governo municipal iniciou os trabalhos técnicos que integram os Planos Regionais de Estruturação Urbana (PEUs). Esses planos estabelecem leituras urbanístico-ambientais do município de Juiz de Fora, observando as atuais dinâmicas locais para entendimento das projeções de crescimento urbano da cidade, não só para as novas leis, mas também para revisão da legislação de Parcelamento e Uso do Solo, de 1986, alinhando-a às diretrizes do Plano Diretor de Desenvolvimento Urbano de Juiz de Fora (PDDU-JF), atualizado pela Lei Complementar nº 82 de 2018. Além da relevância direcionada a estruturação das possíveis transformações urbanas aplicadas à cidade como um todo, a oportunidade visa o olhar para algumas áreas específicas, inclusive o bairro Dom Bosco. </w:t>
      </w:r>
    </w:p>
    <w:p>
      <w:pPr>
        <w:pStyle w:val="Normal"/>
        <w:spacing w:lineRule="auto" w:line="360" w:before="240" w:after="120"/>
        <w:ind w:firstLine="700"/>
        <w:jc w:val="both"/>
        <w:rPr>
          <w:rFonts w:ascii="Arial" w:hAnsi="Arial" w:eastAsia="Arial" w:cs="Arial"/>
          <w:sz w:val="24"/>
          <w:szCs w:val="24"/>
        </w:rPr>
      </w:pPr>
      <w:r>
        <w:rPr>
          <w:rFonts w:eastAsia="Arial" w:cs="Arial" w:ascii="Arial" w:hAnsi="Arial"/>
          <w:sz w:val="24"/>
          <w:szCs w:val="24"/>
        </w:rPr>
        <w:t>Ao ter como objetivo a coordenação de ações do parcelamento, uso e ocupação do solo, de maneira equitativa e democrática, o que se espera é a mudança de uma contradição urbana que nutre a situação de vulnerabilidade social e ambiental do bairro Dom Bosco, juntamente ao processo de valorização imobiliária de seu entorno.</w:t>
      </w:r>
    </w:p>
    <w:p>
      <w:pPr>
        <w:pStyle w:val="Heading2"/>
        <w:keepNext w:val="false"/>
        <w:keepLines w:val="false"/>
        <w:jc w:val="both"/>
        <w:rPr>
          <w:rFonts w:ascii="Arial" w:hAnsi="Arial" w:eastAsia="Arial" w:cs="Arial"/>
          <w:sz w:val="24"/>
          <w:szCs w:val="24"/>
        </w:rPr>
      </w:pPr>
      <w:r>
        <w:rPr>
          <w:rFonts w:eastAsia="Arial" w:cs="Arial" w:ascii="Arial" w:hAnsi="Arial"/>
          <w:sz w:val="24"/>
          <w:szCs w:val="24"/>
        </w:rPr>
        <w:t>5. Referências</w:t>
      </w:r>
    </w:p>
    <w:p>
      <w:pPr>
        <w:pStyle w:val="Normal"/>
        <w:shd w:val="clear" w:color="auto" w:fill="FFFFFF"/>
        <w:spacing w:lineRule="auto" w:line="360" w:before="240" w:after="120"/>
        <w:ind w:firstLine="697"/>
        <w:jc w:val="both"/>
        <w:rPr>
          <w:rFonts w:ascii="Arial" w:hAnsi="Arial" w:cs="Arial"/>
          <w:sz w:val="24"/>
          <w:szCs w:val="24"/>
        </w:rPr>
      </w:pPr>
      <w:r>
        <w:rPr>
          <w:rStyle w:val="Strong"/>
          <w:rFonts w:cs="Arial" w:ascii="Arial" w:hAnsi="Arial"/>
          <w:sz w:val="24"/>
          <w:szCs w:val="24"/>
        </w:rPr>
        <w:t>BRASIL.</w:t>
      </w:r>
      <w:r>
        <w:rPr>
          <w:rFonts w:cs="Arial" w:ascii="Arial" w:hAnsi="Arial"/>
          <w:sz w:val="24"/>
          <w:szCs w:val="24"/>
        </w:rPr>
        <w:t xml:space="preserve"> Constituição (1988). </w:t>
      </w:r>
      <w:r>
        <w:rPr>
          <w:rStyle w:val="Emphasis"/>
          <w:rFonts w:cs="Arial" w:ascii="Arial" w:hAnsi="Arial"/>
          <w:sz w:val="24"/>
          <w:szCs w:val="24"/>
        </w:rPr>
        <w:t>Constituição da República Federativa do Brasil de 1988</w:t>
      </w:r>
      <w:r>
        <w:rPr>
          <w:rFonts w:cs="Arial" w:ascii="Arial" w:hAnsi="Arial"/>
          <w:sz w:val="24"/>
          <w:szCs w:val="24"/>
        </w:rPr>
        <w:t>. Brasília, DF: Senado Federal, 1988. Disponível em: https://www.planalto.gov.br/ccivil_03/constituicao/constituicao.htm. Acesso em: 30 abr. 2025.</w:t>
      </w:r>
    </w:p>
    <w:p>
      <w:pPr>
        <w:pStyle w:val="Normal"/>
        <w:shd w:val="clear" w:color="auto" w:fill="FFFFFF"/>
        <w:spacing w:lineRule="auto" w:line="360" w:before="240" w:after="120"/>
        <w:ind w:firstLine="697"/>
        <w:jc w:val="both"/>
        <w:rPr>
          <w:rFonts w:ascii="Arial" w:hAnsi="Arial" w:cs="Arial"/>
          <w:sz w:val="24"/>
          <w:szCs w:val="24"/>
        </w:rPr>
      </w:pPr>
      <w:r>
        <w:rPr>
          <w:rFonts w:cs="Arial" w:ascii="Arial" w:hAnsi="Arial"/>
          <w:sz w:val="24"/>
          <w:szCs w:val="24"/>
        </w:rPr>
        <w:t xml:space="preserve">CORRÊA, Roberto Lobato. </w:t>
      </w:r>
      <w:r>
        <w:rPr>
          <w:rFonts w:cs="Arial" w:ascii="Arial" w:hAnsi="Arial"/>
          <w:b/>
          <w:sz w:val="24"/>
          <w:szCs w:val="24"/>
        </w:rPr>
        <w:t>O espaço urbano</w:t>
      </w:r>
      <w:r>
        <w:rPr>
          <w:rFonts w:cs="Arial" w:ascii="Arial" w:hAnsi="Arial"/>
          <w:sz w:val="24"/>
          <w:szCs w:val="24"/>
        </w:rPr>
        <w:t>. São Paulo: Ática, 1989.</w:t>
      </w:r>
    </w:p>
    <w:p>
      <w:pPr>
        <w:pStyle w:val="Normal"/>
        <w:shd w:val="clear" w:color="auto" w:fill="FFFFFF"/>
        <w:spacing w:lineRule="auto" w:line="360" w:before="0" w:after="120"/>
        <w:ind w:firstLine="697"/>
        <w:jc w:val="both"/>
        <w:rPr>
          <w:rFonts w:ascii="Arial" w:hAnsi="Arial" w:cs="Arial"/>
          <w:color w:themeColor="text1" w:val="000000"/>
          <w:sz w:val="24"/>
          <w:szCs w:val="24"/>
        </w:rPr>
      </w:pPr>
      <w:r>
        <w:rPr>
          <w:rFonts w:cs="Arial" w:ascii="Arial" w:hAnsi="Arial"/>
          <w:color w:themeColor="text1" w:val="000000"/>
          <w:sz w:val="24"/>
          <w:szCs w:val="24"/>
        </w:rPr>
        <w:t xml:space="preserve">DÉBORD, Guy. </w:t>
      </w:r>
      <w:r>
        <w:rPr>
          <w:rFonts w:cs="Arial" w:ascii="Arial" w:hAnsi="Arial"/>
          <w:b/>
          <w:color w:themeColor="text1" w:val="000000"/>
          <w:sz w:val="24"/>
          <w:szCs w:val="24"/>
        </w:rPr>
        <w:t>Teoria da Deriva</w:t>
      </w:r>
      <w:r>
        <w:rPr>
          <w:rFonts w:cs="Arial" w:ascii="Arial" w:hAnsi="Arial"/>
          <w:color w:themeColor="text1" w:val="000000"/>
          <w:sz w:val="24"/>
          <w:szCs w:val="24"/>
        </w:rPr>
        <w:t>. Revista Internacional Situacionista, 02, dez., 1957.</w:t>
      </w:r>
      <w:bookmarkStart w:id="4" w:name="_GoBack"/>
      <w:bookmarkEnd w:id="4"/>
    </w:p>
    <w:p>
      <w:pPr>
        <w:pStyle w:val="Normal"/>
        <w:spacing w:lineRule="auto" w:line="360" w:before="240" w:after="120"/>
        <w:ind w:firstLine="697"/>
        <w:jc w:val="both"/>
        <w:rPr>
          <w:rFonts w:ascii="Arial" w:hAnsi="Arial" w:cs="Arial"/>
          <w:color w:themeColor="text1" w:val="000000"/>
          <w:sz w:val="24"/>
          <w:szCs w:val="24"/>
        </w:rPr>
      </w:pPr>
      <w:r>
        <w:rPr>
          <w:rFonts w:cs="Arial" w:ascii="Arial" w:hAnsi="Arial"/>
          <w:color w:themeColor="text1" w:val="000000"/>
          <w:sz w:val="24"/>
          <w:szCs w:val="24"/>
        </w:rPr>
        <w:t xml:space="preserve">DELEUZE, G.; GUATTARI, F. </w:t>
      </w:r>
      <w:r>
        <w:rPr>
          <w:rFonts w:cs="Arial" w:ascii="Arial" w:hAnsi="Arial"/>
          <w:b/>
          <w:color w:themeColor="text1" w:val="000000"/>
          <w:sz w:val="24"/>
          <w:szCs w:val="24"/>
        </w:rPr>
        <w:t>Mil Platôs</w:t>
      </w:r>
      <w:r>
        <w:rPr>
          <w:rFonts w:cs="Arial" w:ascii="Arial" w:hAnsi="Arial"/>
          <w:color w:themeColor="text1" w:val="000000"/>
          <w:sz w:val="24"/>
          <w:szCs w:val="24"/>
        </w:rPr>
        <w:t>: capitalismo e esquizofrenia, v. 05. São Paulo: Editora 34, 1997</w:t>
      </w:r>
    </w:p>
    <w:p>
      <w:pPr>
        <w:pStyle w:val="Normal"/>
        <w:spacing w:lineRule="auto" w:line="360" w:before="240" w:after="120"/>
        <w:ind w:firstLine="697"/>
        <w:jc w:val="both"/>
        <w:rPr>
          <w:rFonts w:ascii="Arial" w:hAnsi="Arial" w:cs="Arial"/>
          <w:color w:themeColor="text1" w:val="000000"/>
          <w:sz w:val="24"/>
          <w:szCs w:val="24"/>
        </w:rPr>
      </w:pPr>
      <w:r>
        <w:rPr>
          <w:rFonts w:cs="Arial" w:ascii="Arial" w:hAnsi="Arial"/>
          <w:color w:themeColor="text1" w:val="000000"/>
          <w:sz w:val="24"/>
          <w:szCs w:val="24"/>
        </w:rPr>
        <w:t xml:space="preserve">GERALDO, Watuse Mirian de Jesus. </w:t>
      </w:r>
      <w:r>
        <w:rPr>
          <w:rFonts w:cs="Arial" w:ascii="Arial" w:hAnsi="Arial"/>
          <w:b/>
          <w:bCs/>
          <w:color w:themeColor="text1" w:val="000000"/>
          <w:sz w:val="24"/>
          <w:szCs w:val="24"/>
        </w:rPr>
        <w:t xml:space="preserve">Novas Dinâmicas Socioespaciais na “Cidade Alta” de Juiz de Fora – MG. </w:t>
      </w:r>
      <w:r>
        <w:rPr>
          <w:rFonts w:cs="Arial" w:ascii="Arial" w:hAnsi="Arial"/>
          <w:color w:themeColor="text1" w:val="000000"/>
          <w:sz w:val="24"/>
          <w:szCs w:val="24"/>
        </w:rPr>
        <w:t>Universidade Federal de Juiz de Fora, Instituto de Ciências Humanas, Curso de Geografia, 2011. 126p.</w:t>
      </w:r>
    </w:p>
    <w:p>
      <w:pPr>
        <w:pStyle w:val="Normal"/>
        <w:spacing w:lineRule="auto" w:line="360" w:before="240" w:after="120"/>
        <w:ind w:firstLine="697"/>
        <w:jc w:val="both"/>
        <w:rPr>
          <w:rFonts w:ascii="Arial" w:hAnsi="Arial" w:cs="Arial"/>
          <w:color w:themeColor="text1" w:val="000000"/>
          <w:sz w:val="24"/>
          <w:szCs w:val="24"/>
        </w:rPr>
      </w:pPr>
      <w:r>
        <w:rPr>
          <w:rFonts w:cs="Arial" w:ascii="Arial" w:hAnsi="Arial"/>
          <w:color w:themeColor="text1" w:val="000000"/>
          <w:sz w:val="24"/>
          <w:szCs w:val="24"/>
        </w:rPr>
        <w:t xml:space="preserve">HAESBAERT, Rogério. Identidades territoriais. In: ROSENDHAL, Z. CORRÊA, R. (Orgs.). </w:t>
      </w:r>
      <w:r>
        <w:rPr>
          <w:rFonts w:cs="Arial" w:ascii="Arial" w:hAnsi="Arial"/>
          <w:b/>
          <w:bCs/>
          <w:color w:themeColor="text1" w:val="000000"/>
          <w:sz w:val="24"/>
          <w:szCs w:val="24"/>
        </w:rPr>
        <w:t>Manifestações da cultura no espaço</w:t>
      </w:r>
      <w:r>
        <w:rPr>
          <w:rFonts w:cs="Arial" w:ascii="Arial" w:hAnsi="Arial"/>
          <w:color w:themeColor="text1" w:val="000000"/>
          <w:sz w:val="24"/>
          <w:szCs w:val="24"/>
        </w:rPr>
        <w:t xml:space="preserve">. Rio de Janeiro: EdUERJ, 1999, pp. 169-190. </w:t>
      </w:r>
    </w:p>
    <w:p>
      <w:pPr>
        <w:pStyle w:val="Normal"/>
        <w:spacing w:lineRule="auto" w:line="360" w:before="240" w:after="120"/>
        <w:ind w:firstLine="697"/>
        <w:jc w:val="both"/>
        <w:rPr>
          <w:rFonts w:ascii="Arial" w:hAnsi="Arial" w:cs="Arial"/>
          <w:color w:themeColor="text1" w:val="000000"/>
          <w:sz w:val="24"/>
          <w:szCs w:val="24"/>
        </w:rPr>
      </w:pPr>
      <w:r>
        <w:rPr>
          <w:rFonts w:cs="Arial" w:ascii="Arial" w:hAnsi="Arial"/>
          <w:b/>
          <w:color w:themeColor="text1" w:val="000000"/>
          <w:sz w:val="24"/>
          <w:szCs w:val="24"/>
          <w:shd w:fill="FFFFFF" w:val="clear"/>
        </w:rPr>
        <w:t>JUIZ DE FORA (MG)</w:t>
      </w:r>
      <w:r>
        <w:rPr>
          <w:rFonts w:cs="Arial" w:ascii="Arial" w:hAnsi="Arial"/>
          <w:color w:themeColor="text1" w:val="000000"/>
          <w:sz w:val="24"/>
          <w:szCs w:val="24"/>
          <w:shd w:fill="FFFFFF" w:val="clear"/>
        </w:rPr>
        <w:t>. Lei nº 11.404, de 24 de julho de 07. </w:t>
      </w:r>
      <w:r>
        <w:rPr>
          <w:rStyle w:val="Strong"/>
          <w:rFonts w:cs="Arial" w:ascii="Arial" w:hAnsi="Arial"/>
          <w:b w:val="false"/>
          <w:color w:themeColor="text1" w:val="000000"/>
          <w:sz w:val="24"/>
          <w:szCs w:val="24"/>
          <w:shd w:fill="FFFFFF" w:val="clear"/>
        </w:rPr>
        <w:t>Operação Urbana Independência Shopping</w:t>
      </w:r>
      <w:r>
        <w:rPr>
          <w:rFonts w:cs="Arial" w:ascii="Arial" w:hAnsi="Arial"/>
          <w:color w:themeColor="text1" w:val="000000"/>
          <w:sz w:val="24"/>
          <w:szCs w:val="24"/>
          <w:shd w:fill="FFFFFF" w:val="clear"/>
        </w:rPr>
        <w:t>. Juiz de Fora, MG: 25 jul. 2007. Disponível em: https://jflegis.pjf.mg.gov.br/norma.php?chave=0000028708#:~:text=LEI%20N%C2%BA%2011.404%20%E2%80%93%20de%2024,urban%C3%ADsticos%20na%20%C3%A1rea%20que%20especifica.. Acesso em: 10 dez. 2023.</w:t>
      </w:r>
    </w:p>
    <w:p>
      <w:pPr>
        <w:pStyle w:val="Normal"/>
        <w:spacing w:lineRule="auto" w:line="360" w:before="240" w:after="120"/>
        <w:ind w:firstLine="697"/>
        <w:jc w:val="both"/>
        <w:rPr>
          <w:rFonts w:ascii="Arial" w:hAnsi="Arial" w:cs="Arial"/>
          <w:sz w:val="24"/>
          <w:szCs w:val="24"/>
        </w:rPr>
      </w:pPr>
      <w:r>
        <w:rPr>
          <w:rStyle w:val="Strong"/>
          <w:rFonts w:cs="Arial" w:ascii="Arial" w:hAnsi="Arial"/>
          <w:sz w:val="24"/>
          <w:szCs w:val="24"/>
        </w:rPr>
        <w:t>JUIZ DE FORA (MG)</w:t>
      </w:r>
      <w:r>
        <w:rPr>
          <w:rFonts w:cs="Arial" w:ascii="Arial" w:hAnsi="Arial"/>
          <w:sz w:val="24"/>
          <w:szCs w:val="24"/>
        </w:rPr>
        <w:t xml:space="preserve">. </w:t>
      </w:r>
      <w:r>
        <w:rPr>
          <w:rStyle w:val="Emphasis"/>
          <w:rFonts w:cs="Arial" w:ascii="Arial" w:hAnsi="Arial"/>
          <w:sz w:val="24"/>
          <w:szCs w:val="24"/>
        </w:rPr>
        <w:t>História da cidade</w:t>
      </w:r>
      <w:r>
        <w:rPr>
          <w:rFonts w:cs="Arial" w:ascii="Arial" w:hAnsi="Arial"/>
          <w:sz w:val="24"/>
          <w:szCs w:val="24"/>
        </w:rPr>
        <w:t>. Juiz de Fora: Prefeitura de Juiz de Fora, 2021. Disponível em: https://pjf.mg.gov.br/cidade/historia.php#:~:text=Assim%2C%20em%201857%2C%20chegaram%201.162,carregados%20de%20produzir%20g%C3%AAneros%20aliment%C3%ADcios.. Acesso em: 30 abr. 2025.</w:t>
      </w:r>
    </w:p>
    <w:p>
      <w:pPr>
        <w:pStyle w:val="Normal"/>
        <w:spacing w:lineRule="auto" w:line="360" w:before="240" w:after="120"/>
        <w:ind w:firstLine="697"/>
        <w:jc w:val="both"/>
        <w:rPr>
          <w:rFonts w:ascii="Arial" w:hAnsi="Arial" w:cs="Arial"/>
          <w:sz w:val="24"/>
          <w:szCs w:val="24"/>
        </w:rPr>
      </w:pPr>
      <w:r>
        <w:rPr>
          <w:rStyle w:val="Strong"/>
          <w:rFonts w:cs="Arial" w:ascii="Arial" w:hAnsi="Arial"/>
          <w:sz w:val="24"/>
          <w:szCs w:val="24"/>
        </w:rPr>
        <w:t>JUIZ DE FORA (MG).</w:t>
      </w:r>
      <w:r>
        <w:rPr>
          <w:rFonts w:cs="Arial" w:ascii="Arial" w:hAnsi="Arial"/>
          <w:sz w:val="24"/>
          <w:szCs w:val="24"/>
        </w:rPr>
        <w:t xml:space="preserve"> Secretaria de Planejamento Urbano. </w:t>
      </w:r>
      <w:r>
        <w:rPr>
          <w:rStyle w:val="Emphasis"/>
          <w:rFonts w:cs="Arial" w:ascii="Arial" w:hAnsi="Arial"/>
          <w:sz w:val="24"/>
          <w:szCs w:val="24"/>
        </w:rPr>
        <w:t>O que são PEUs – Planos Específicos de Urbanização</w:t>
      </w:r>
      <w:r>
        <w:rPr>
          <w:rFonts w:cs="Arial" w:ascii="Arial" w:hAnsi="Arial"/>
          <w:sz w:val="24"/>
          <w:szCs w:val="24"/>
        </w:rPr>
        <w:t xml:space="preserve">. Juiz de Fora: Prefeitura de Juiz de Fora, [s.d.]. Disponível em: </w:t>
      </w:r>
      <w:r>
        <w:rPr>
          <w:rFonts w:cs="Arial" w:ascii="Arial" w:hAnsi="Arial"/>
        </w:rPr>
        <w:t>https://www.pjf.mg.gov.br/secretarias/sepur/planos_programas/planos-regionais-peus/o-que-sao-peus/index.php</w:t>
      </w:r>
      <w:r>
        <w:rPr>
          <w:rFonts w:cs="Arial" w:ascii="Arial" w:hAnsi="Arial"/>
          <w:sz w:val="24"/>
          <w:szCs w:val="24"/>
        </w:rPr>
        <w:t>. Acesso em: 30 abr. 2025.</w:t>
      </w:r>
    </w:p>
    <w:p>
      <w:pPr>
        <w:pStyle w:val="Normal"/>
        <w:spacing w:lineRule="auto" w:line="360" w:before="240" w:after="120"/>
        <w:ind w:firstLine="697"/>
        <w:jc w:val="both"/>
        <w:rPr>
          <w:rFonts w:ascii="Times New Roman" w:hAnsi="Times New Roman" w:eastAsia="Times New Roman" w:cs="Times New Roman"/>
          <w:sz w:val="24"/>
          <w:szCs w:val="24"/>
        </w:rPr>
      </w:pPr>
      <w:r>
        <w:rPr>
          <w:rStyle w:val="Strong"/>
          <w:rFonts w:cs="Arial" w:ascii="Arial" w:hAnsi="Arial"/>
          <w:sz w:val="24"/>
          <w:szCs w:val="24"/>
        </w:rPr>
        <w:t>INSTITUTO BRASILEIRO DE GEOGRAFIA E ESTATÍSTICA (IBGE).</w:t>
      </w:r>
      <w:r>
        <w:rPr>
          <w:rFonts w:cs="Arial" w:ascii="Arial" w:hAnsi="Arial"/>
          <w:sz w:val="24"/>
          <w:szCs w:val="24"/>
        </w:rPr>
        <w:t xml:space="preserve"> </w:t>
      </w:r>
      <w:r>
        <w:rPr>
          <w:rStyle w:val="Emphasis"/>
          <w:rFonts w:cs="Arial" w:ascii="Arial" w:hAnsi="Arial"/>
          <w:sz w:val="24"/>
          <w:szCs w:val="24"/>
        </w:rPr>
        <w:t>Juiz de Fora – Panorama</w:t>
      </w:r>
      <w:r>
        <w:rPr>
          <w:rFonts w:cs="Arial" w:ascii="Arial" w:hAnsi="Arial"/>
          <w:sz w:val="24"/>
          <w:szCs w:val="24"/>
        </w:rPr>
        <w:t xml:space="preserve">. Juiz de Fora: IBGE, 2010. Disponível em: </w:t>
      </w:r>
      <w:r>
        <w:rPr>
          <w:rFonts w:cs="Arial" w:ascii="Arial" w:hAnsi="Arial"/>
        </w:rPr>
        <w:t>https://cidades.ibge.gov.br/brasil/mg/juiz-de-fora/panorama</w:t>
      </w:r>
      <w:r>
        <w:rPr>
          <w:rFonts w:cs="Arial" w:ascii="Arial" w:hAnsi="Arial"/>
          <w:sz w:val="24"/>
          <w:szCs w:val="24"/>
        </w:rPr>
        <w:t>. Acesso em: 30 abr. 2025.</w:t>
      </w:r>
    </w:p>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701" w:right="1134" w:gutter="0" w:header="1701" w:top="1985" w:footer="272" w:bottom="1701"/>
      <w:pgNumType w:start="1"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swiss"/>
    <w:pitch w:val="variable"/>
  </w:font>
  <w:font w:name="Tahoma">
    <w:charset w:val="00"/>
    <w:family w:val="swiss"/>
    <w:pitch w:val="variable"/>
  </w:font>
  <w:font w:name="Liberation Sans">
    <w:altName w:val="Arial"/>
    <w:charset w:val="00"/>
    <w:family w:val="swiss"/>
    <w:pitch w:val="variable"/>
  </w:font>
  <w:font w:name="Georgi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abs>
        <w:tab w:val="clear" w:pos="720"/>
        <w:tab w:val="center" w:pos="4252" w:leader="none"/>
        <w:tab w:val="right" w:pos="8504" w:leader="none"/>
      </w:tabs>
      <w:spacing w:lineRule="auto" w:line="240" w:before="0" w:after="0"/>
      <w:ind w:left="-1695"/>
      <w:rPr>
        <w:color w:val="000000"/>
      </w:rPr>
    </w:pPr>
    <w:r>
      <w:rPr/>
      <w:drawing>
        <wp:inline distT="0" distB="0" distL="0" distR="0">
          <wp:extent cx="7848600" cy="209550"/>
          <wp:effectExtent l="0" t="0" r="0" b="0"/>
          <wp:docPr id="15" name="Imagem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m 2" descr=""/>
                  <pic:cNvPicPr>
                    <a:picLocks noChangeAspect="1" noChangeArrowheads="1"/>
                  </pic:cNvPicPr>
                </pic:nvPicPr>
                <pic:blipFill>
                  <a:blip r:embed="rId1"/>
                  <a:stretch>
                    <a:fillRect/>
                  </a:stretch>
                </pic:blipFill>
                <pic:spPr bwMode="auto">
                  <a:xfrm>
                    <a:off x="0" y="0"/>
                    <a:ext cx="7848600" cy="209550"/>
                  </a:xfrm>
                  <a:prstGeom prst="rect">
                    <a:avLst/>
                  </a:prstGeom>
                  <a:noFill/>
                </pic:spPr>
              </pic:pic>
            </a:graphicData>
          </a:graphic>
        </wp:inline>
      </w:drawing>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ind w:left="-1701"/>
      <w:rPr/>
    </w:pPr>
    <w:r>
      <w:rPr/>
      <w:drawing>
        <wp:inline distT="0" distB="0" distL="0" distR="0">
          <wp:extent cx="8391525" cy="228600"/>
          <wp:effectExtent l="0" t="0" r="0" b="0"/>
          <wp:docPr id="16" name="Figura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ura3" descr=""/>
                  <pic:cNvPicPr>
                    <a:picLocks noChangeAspect="1" noChangeArrowheads="1"/>
                  </pic:cNvPicPr>
                </pic:nvPicPr>
                <pic:blipFill>
                  <a:blip r:embed="rId1"/>
                  <a:stretch>
                    <a:fillRect/>
                  </a:stretch>
                </pic:blipFill>
                <pic:spPr bwMode="auto">
                  <a:xfrm>
                    <a:off x="0" y="0"/>
                    <a:ext cx="8391525" cy="228600"/>
                  </a:xfrm>
                  <a:prstGeom prst="rect">
                    <a:avLst/>
                  </a:prstGeom>
                  <a:noFill/>
                </pic:spPr>
              </pic:pic>
            </a:graphicData>
          </a:graphic>
        </wp:inline>
      </w:drawing>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ind w:right="360"/>
      <w:rPr/>
    </w:pPr>
    <w:r>
      <w:rPr/>
      <mc:AlternateContent>
        <mc:Choice Requires="wps">
          <w:drawing>
            <wp:anchor behindDoc="1" distT="0" distB="0" distL="0" distR="0" simplePos="0" locked="0" layoutInCell="0" allowOverlap="1" relativeHeight="11">
              <wp:simplePos x="0" y="0"/>
              <wp:positionH relativeFrom="margin">
                <wp:align>center</wp:align>
              </wp:positionH>
              <wp:positionV relativeFrom="margin">
                <wp:align>center</wp:align>
              </wp:positionV>
              <wp:extent cx="5758180" cy="4017645"/>
              <wp:effectExtent l="0" t="0" r="0" b="0"/>
              <wp:wrapNone/>
              <wp:docPr id="5" name="WordPictureWatermark45145797"/>
              <a:graphic xmlns:a="http://schemas.openxmlformats.org/drawingml/2006/main">
                <a:graphicData uri="http://schemas.openxmlformats.org/drawingml/2006/picture">
                  <pic:pic xmlns:pic="http://schemas.openxmlformats.org/drawingml/2006/picture">
                    <pic:nvPicPr>
                      <pic:cNvPr id="6" name="WordPictureWatermark45145797" descr=""/>
                      <pic:cNvPicPr/>
                    </pic:nvPicPr>
                    <pic:blipFill>
                      <a:blip r:embed="rId1">
                        <a:lum bright="70000" contrast="-70000"/>
                      </a:blip>
                      <a:stretch/>
                    </pic:blipFill>
                    <pic:spPr>
                      <a:xfrm>
                        <a:off x="0" y="0"/>
                        <a:ext cx="5758200" cy="4017600"/>
                      </a:xfrm>
                      <a:prstGeom prst="rect">
                        <a:avLst/>
                      </a:prstGeom>
                      <a:noFill/>
                      <a:ln w="0">
                        <a:noFill/>
                      </a:ln>
                    </pic:spPr>
                  </pic:pic>
                </a:graphicData>
              </a:graphic>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5145797" o:spid="shape_0" stroked="f" o:allowincell="f" style="position:absolute;margin-left:0.05pt;margin-top:0pt;width:453.35pt;height:316.3pt;mso-wrap-style:none;v-text-anchor:middle;mso-position-horizontal:center;mso-position-horizontal-relative:margin;mso-position-vertical:center;mso-position-vertical-relative:margin" type="_x0000_t75">
              <v:imagedata r:id="rId2" o:detectmouseclick="t"/>
              <v:stroke color="#3465a4" joinstyle="round" endcap="flat"/>
              <w10:wrap type="none"/>
            </v:shape>
          </w:pict>
        </mc:Fallback>
      </mc:AlternateContent>
    </w:r>
    <w:r>
      <mc:AlternateContent>
        <mc:Choice Requires="wps">
          <w:drawing>
            <wp:anchor behindDoc="0" distT="0" distB="0" distL="0" distR="0" simplePos="0" locked="0" layoutInCell="1" allowOverlap="1" relativeHeight="0">
              <wp:simplePos x="0" y="0"/>
              <wp:positionH relativeFrom="margin">
                <wp:align>right</wp:align>
              </wp:positionH>
              <wp:positionV relativeFrom="paragraph">
                <wp:posOffset>635</wp:posOffset>
              </wp:positionV>
              <wp:extent cx="14605" cy="14605"/>
              <wp:effectExtent l="0" t="0" r="0" b="0"/>
              <wp:wrapNone/>
              <wp:docPr id="7" name="Quadro1"/>
              <a:graphic xmlns:a="http://schemas.openxmlformats.org/drawingml/2006/main">
                <a:graphicData uri="http://schemas.microsoft.com/office/word/2010/wordprocessingShape">
                  <wps:wsp>
                    <wps:cNvSpPr txBox="1"/>
                    <wps:spPr>
                      <a:xfrm>
                        <a:off x="0" y="0"/>
                        <a:ext cx="14605" cy="14605"/>
                      </a:xfrm>
                      <a:prstGeom prst="rect"/>
                      <a:solidFill>
                        <a:srgbClr val="FFFFFF">
                          <a:alpha val="0"/>
                        </a:srgbClr>
                      </a:solidFill>
                    </wps:spPr>
                    <wps:txbx>
                      <w:txbxContent>
                        <w:p>
                          <w:pPr>
                            <w:pStyle w:val="Header"/>
                            <w:pBd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wps:txbx>
                    <wps:bodyPr anchor="t" lIns="0" tIns="0" rIns="0" bIns="0">
                      <a:spAutoFit/>
                    </wps:bodyPr>
                  </wps:wsp>
                </a:graphicData>
              </a:graphic>
            </wp:anchor>
          </w:drawing>
        </mc:Choice>
        <mc:Fallback>
          <w:pict>
            <v:rect fillcolor="#FFFFFF" style="position:absolute;rotation:-0;width:1.15pt;height:1.15pt;mso-wrap-distance-left:0pt;mso-wrap-distance-right:0pt;mso-wrap-distance-top:0pt;mso-wrap-distance-bottom:0pt;margin-top:0.05pt;mso-position-vertical-relative:text;margin-left:0pt;mso-position-horizontal:right;mso-position-horizontal-relative:margin">
              <v:fill opacity="0f"/>
              <v:textbox inset="0in,0in,0in,0in">
                <w:txbxContent>
                  <w:p>
                    <w:pPr>
                      <w:pStyle w:val="Header"/>
                      <w:pBdr/>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0</w:t>
                    </w:r>
                    <w:r>
                      <w:rPr>
                        <w:rStyle w:val="PageNumber"/>
                      </w:rPr>
                      <w:fldChar w:fldCharType="end"/>
                    </w:r>
                  </w:p>
                </w:txbxContent>
              </v:textbox>
              <w10:wrap type="none"/>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pBdr/>
      <w:tabs>
        <w:tab w:val="clear" w:pos="720"/>
        <w:tab w:val="center" w:pos="4252" w:leader="none"/>
        <w:tab w:val="right" w:pos="8504" w:leader="none"/>
      </w:tabs>
      <w:spacing w:lineRule="auto" w:line="240" w:before="0" w:after="0"/>
      <w:ind w:right="360"/>
      <w:rPr>
        <w:color w:val="000000"/>
      </w:rPr>
    </w:pPr>
    <w:r>
      <w:rPr>
        <w:color w:val="000000"/>
      </w:rPr>
      <mc:AlternateContent>
        <mc:Choice Requires="wps">
          <w:drawing>
            <wp:anchor behindDoc="1" distT="0" distB="0" distL="0" distR="0" simplePos="0" locked="0" layoutInCell="0" allowOverlap="1" relativeHeight="18">
              <wp:simplePos x="0" y="0"/>
              <wp:positionH relativeFrom="margin">
                <wp:posOffset>-255905</wp:posOffset>
              </wp:positionH>
              <wp:positionV relativeFrom="margin">
                <wp:posOffset>2602230</wp:posOffset>
              </wp:positionV>
              <wp:extent cx="5758180" cy="4017645"/>
              <wp:effectExtent l="0" t="0" r="0" b="0"/>
              <wp:wrapNone/>
              <wp:docPr id="8" name="WordPictureWatermark45145798"/>
              <a:graphic xmlns:a="http://schemas.openxmlformats.org/drawingml/2006/main">
                <a:graphicData uri="http://schemas.openxmlformats.org/drawingml/2006/picture">
                  <pic:pic xmlns:pic="http://schemas.openxmlformats.org/drawingml/2006/picture">
                    <pic:nvPicPr>
                      <pic:cNvPr id="9" name="WordPictureWatermark45145798" descr=""/>
                      <pic:cNvPicPr/>
                    </pic:nvPicPr>
                    <pic:blipFill>
                      <a:blip r:embed="rId1">
                        <a:lum bright="70000" contrast="-70000"/>
                      </a:blip>
                      <a:stretch/>
                    </pic:blipFill>
                    <pic:spPr>
                      <a:xfrm>
                        <a:off x="0" y="0"/>
                        <a:ext cx="5758200" cy="4017600"/>
                      </a:xfrm>
                      <a:prstGeom prst="rect">
                        <a:avLst/>
                      </a:prstGeom>
                      <a:noFill/>
                      <a:ln w="0">
                        <a:noFill/>
                      </a:ln>
                    </pic:spPr>
                  </pic:pic>
                </a:graphicData>
              </a:graphic>
            </wp:anchor>
          </w:drawing>
        </mc:Choice>
        <mc:Fallback>
          <w:pict>
            <v:shape id="WordPictureWatermark45145798" o:spid="shape_0" stroked="f" o:allowincell="f" style="position:absolute;margin-left:-20.15pt;margin-top:204.9pt;width:453.35pt;height:316.3pt;mso-wrap-style:none;v-text-anchor:middle;mso-position-horizontal-relative:margin;mso-position-vertical-relative:margin" type="_x0000_t75">
              <v:imagedata r:id="rId2" o:detectmouseclick="t"/>
              <v:stroke color="#3465a4" joinstyle="round" endcap="flat"/>
              <w10:wrap type="none"/>
            </v:shape>
          </w:pict>
        </mc:Fallback>
      </mc:AlternateContent>
      <w:drawing>
        <wp:anchor behindDoc="1" distT="0" distB="0" distL="114300" distR="114300" simplePos="0" locked="0" layoutInCell="0" allowOverlap="1" relativeHeight="26">
          <wp:simplePos x="0" y="0"/>
          <wp:positionH relativeFrom="column">
            <wp:posOffset>-1384300</wp:posOffset>
          </wp:positionH>
          <wp:positionV relativeFrom="paragraph">
            <wp:posOffset>-756285</wp:posOffset>
          </wp:positionV>
          <wp:extent cx="9065260" cy="309245"/>
          <wp:effectExtent l="0" t="0" r="0" b="0"/>
          <wp:wrapSquare wrapText="bothSides"/>
          <wp:docPr id="10"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 descr=""/>
                  <pic:cNvPicPr>
                    <a:picLocks noChangeAspect="1" noChangeArrowheads="1"/>
                  </pic:cNvPicPr>
                </pic:nvPicPr>
                <pic:blipFill>
                  <a:blip r:embed="rId3"/>
                  <a:stretch>
                    <a:fillRect/>
                  </a:stretch>
                </pic:blipFill>
                <pic:spPr bwMode="auto">
                  <a:xfrm>
                    <a:off x="0" y="0"/>
                    <a:ext cx="9065260" cy="309245"/>
                  </a:xfrm>
                  <a:prstGeom prst="rect">
                    <a:avLst/>
                  </a:prstGeom>
                  <a:noFill/>
                </pic:spPr>
              </pic:pic>
            </a:graphicData>
          </a:graphic>
        </wp:anchor>
      </w:drawing>
    </w:r>
    <w:r>
      <mc:AlternateContent>
        <mc:Choice Requires="wps">
          <w:drawing>
            <wp:anchor behindDoc="0" distT="0" distB="0" distL="0" distR="0" simplePos="0" locked="0" layoutInCell="0" allowOverlap="1" relativeHeight="35">
              <wp:simplePos x="0" y="0"/>
              <wp:positionH relativeFrom="page">
                <wp:posOffset>6772910</wp:posOffset>
              </wp:positionH>
              <wp:positionV relativeFrom="paragraph">
                <wp:posOffset>-643890</wp:posOffset>
              </wp:positionV>
              <wp:extent cx="76835" cy="175260"/>
              <wp:effectExtent l="0" t="0" r="0" b="0"/>
              <wp:wrapNone/>
              <wp:docPr id="11" name="Quadro2"/>
              <a:graphic xmlns:a="http://schemas.openxmlformats.org/drawingml/2006/main">
                <a:graphicData uri="http://schemas.microsoft.com/office/word/2010/wordprocessingShape">
                  <wps:wsp>
                    <wps:cNvSpPr txBox="1"/>
                    <wps:spPr>
                      <a:xfrm>
                        <a:off x="0" y="0"/>
                        <a:ext cx="76835" cy="175260"/>
                      </a:xfrm>
                      <a:prstGeom prst="rect"/>
                      <a:solidFill>
                        <a:srgbClr val="FFFFFF">
                          <a:alpha val="0"/>
                        </a:srgbClr>
                      </a:solidFill>
                    </wps:spPr>
                    <wps:txbx>
                      <w:txbxContent>
                        <w:p>
                          <w:pPr>
                            <w:pStyle w:val="Header"/>
                            <w:pBdr/>
                            <w:rPr>
                              <w:rStyle w:val="PageNumber"/>
                              <w:rFonts w:ascii="Times New Roman" w:hAnsi="Times New Roman" w:cs="Times New Roman"/>
                              <w:sz w:val="24"/>
                              <w:szCs w:val="24"/>
                            </w:rPr>
                          </w:pPr>
                          <w:r>
                            <w:rPr>
                              <w:rStyle w:val="PageNumber"/>
                              <w:rFonts w:cs="Times New Roman" w:ascii="Times New Roman" w:hAnsi="Times New Roman"/>
                              <w:sz w:val="24"/>
                              <w:szCs w:val="24"/>
                            </w:rPr>
                            <w:fldChar w:fldCharType="begin"/>
                          </w:r>
                          <w:r>
                            <w:rPr>
                              <w:rStyle w:val="PageNumber"/>
                              <w:sz w:val="24"/>
                              <w:szCs w:val="24"/>
                              <w:rFonts w:cs="Times New Roman" w:ascii="Times New Roman" w:hAnsi="Times New Roman"/>
                            </w:rPr>
                            <w:instrText xml:space="preserve"> PAGE </w:instrText>
                          </w:r>
                          <w:r>
                            <w:rPr>
                              <w:rStyle w:val="PageNumber"/>
                              <w:sz w:val="24"/>
                              <w:szCs w:val="24"/>
                              <w:rFonts w:cs="Times New Roman" w:ascii="Times New Roman" w:hAnsi="Times New Roman"/>
                            </w:rPr>
                            <w:fldChar w:fldCharType="separate"/>
                          </w:r>
                          <w:r>
                            <w:rPr>
                              <w:rStyle w:val="PageNumber"/>
                              <w:sz w:val="24"/>
                              <w:szCs w:val="24"/>
                              <w:rFonts w:cs="Times New Roman" w:ascii="Times New Roman" w:hAnsi="Times New Roman"/>
                            </w:rPr>
                            <w:t>8</w:t>
                          </w:r>
                          <w:r>
                            <w:rPr>
                              <w:rStyle w:val="PageNumber"/>
                              <w:sz w:val="24"/>
                              <w:szCs w:val="24"/>
                              <w:rFonts w:cs="Times New Roman" w:ascii="Times New Roman" w:hAnsi="Times New Roman"/>
                            </w:rPr>
                            <w:fldChar w:fldCharType="end"/>
                          </w:r>
                        </w:p>
                      </w:txbxContent>
                    </wps:txbx>
                    <wps:bodyPr anchor="t" lIns="0" tIns="0" rIns="0" bIns="0">
                      <a:spAutoFit/>
                    </wps:bodyPr>
                  </wps:wsp>
                </a:graphicData>
              </a:graphic>
            </wp:anchor>
          </w:drawing>
        </mc:Choice>
        <mc:Fallback>
          <w:pict>
            <v:rect fillcolor="#FFFFFF" style="position:absolute;rotation:-0;width:6.05pt;height:13.8pt;mso-wrap-distance-left:0pt;mso-wrap-distance-right:0pt;mso-wrap-distance-top:0pt;mso-wrap-distance-bottom:0pt;margin-top:-50.7pt;mso-position-vertical-relative:text;margin-left:533.3pt;mso-position-horizontal-relative:page">
              <v:fill opacity="0f"/>
              <v:textbox inset="0in,0in,0in,0in">
                <w:txbxContent>
                  <w:p>
                    <w:pPr>
                      <w:pStyle w:val="Header"/>
                      <w:pBdr/>
                      <w:rPr>
                        <w:rStyle w:val="PageNumber"/>
                        <w:rFonts w:ascii="Times New Roman" w:hAnsi="Times New Roman" w:cs="Times New Roman"/>
                        <w:sz w:val="24"/>
                        <w:szCs w:val="24"/>
                      </w:rPr>
                    </w:pPr>
                    <w:r>
                      <w:rPr>
                        <w:rStyle w:val="PageNumber"/>
                        <w:rFonts w:cs="Times New Roman" w:ascii="Times New Roman" w:hAnsi="Times New Roman"/>
                        <w:sz w:val="24"/>
                        <w:szCs w:val="24"/>
                      </w:rPr>
                      <w:fldChar w:fldCharType="begin"/>
                    </w:r>
                    <w:r>
                      <w:rPr>
                        <w:rStyle w:val="PageNumber"/>
                        <w:sz w:val="24"/>
                        <w:szCs w:val="24"/>
                        <w:rFonts w:cs="Times New Roman" w:ascii="Times New Roman" w:hAnsi="Times New Roman"/>
                      </w:rPr>
                      <w:instrText xml:space="preserve"> PAGE </w:instrText>
                    </w:r>
                    <w:r>
                      <w:rPr>
                        <w:rStyle w:val="PageNumber"/>
                        <w:sz w:val="24"/>
                        <w:szCs w:val="24"/>
                        <w:rFonts w:cs="Times New Roman" w:ascii="Times New Roman" w:hAnsi="Times New Roman"/>
                      </w:rPr>
                      <w:fldChar w:fldCharType="separate"/>
                    </w:r>
                    <w:r>
                      <w:rPr>
                        <w:rStyle w:val="PageNumber"/>
                        <w:sz w:val="24"/>
                        <w:szCs w:val="24"/>
                        <w:rFonts w:cs="Times New Roman" w:ascii="Times New Roman" w:hAnsi="Times New Roman"/>
                      </w:rPr>
                      <w:t>8</w:t>
                    </w:r>
                    <w:r>
                      <w:rPr>
                        <w:rStyle w:val="PageNumber"/>
                        <w:sz w:val="24"/>
                        <w:szCs w:val="24"/>
                        <w:rFonts w:cs="Times New Roman" w:ascii="Times New Roman" w:hAnsi="Times New Roman"/>
                      </w:rPr>
                      <w:fldChar w:fldCharType="end"/>
                    </w:r>
                  </w:p>
                </w:txbxContent>
              </v:textbox>
              <w10:wrap type="non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ind w:left="-1701"/>
      <w:rPr/>
    </w:pPr>
    <w:r>
      <w:rPr/>
      <mc:AlternateContent>
        <mc:Choice Requires="wps">
          <w:drawing>
            <wp:anchor behindDoc="1" distT="0" distB="0" distL="0" distR="0" simplePos="0" locked="0" layoutInCell="0" allowOverlap="1" relativeHeight="10">
              <wp:simplePos x="0" y="0"/>
              <wp:positionH relativeFrom="margin">
                <wp:align>center</wp:align>
              </wp:positionH>
              <wp:positionV relativeFrom="margin">
                <wp:align>center</wp:align>
              </wp:positionV>
              <wp:extent cx="5758180" cy="4017645"/>
              <wp:effectExtent l="0" t="0" r="0" b="0"/>
              <wp:wrapNone/>
              <wp:docPr id="12" name="WordPictureWatermark45145796"/>
              <a:graphic xmlns:a="http://schemas.openxmlformats.org/drawingml/2006/main">
                <a:graphicData uri="http://schemas.openxmlformats.org/drawingml/2006/picture">
                  <pic:pic xmlns:pic="http://schemas.openxmlformats.org/drawingml/2006/picture">
                    <pic:nvPicPr>
                      <pic:cNvPr id="13" name="WordPictureWatermark45145796" descr=""/>
                      <pic:cNvPicPr/>
                    </pic:nvPicPr>
                    <pic:blipFill>
                      <a:blip r:embed="rId1">
                        <a:lum bright="70000" contrast="-70000"/>
                      </a:blip>
                      <a:stretch/>
                    </pic:blipFill>
                    <pic:spPr>
                      <a:xfrm>
                        <a:off x="0" y="0"/>
                        <a:ext cx="5758200" cy="4017600"/>
                      </a:xfrm>
                      <a:prstGeom prst="rect">
                        <a:avLst/>
                      </a:prstGeom>
                      <a:noFill/>
                      <a:ln w="0">
                        <a:noFill/>
                      </a:ln>
                    </pic:spPr>
                  </pic:pic>
                </a:graphicData>
              </a:graphic>
            </wp:anchor>
          </w:drawing>
        </mc:Choice>
        <mc:Fallback>
          <w:pict>
            <v:shape id="WordPictureWatermark45145796" o:spid="shape_0" stroked="f" o:allowincell="f" style="position:absolute;margin-left:0.05pt;margin-top:170.6pt;width:453.35pt;height:316.3pt;mso-wrap-style:none;v-text-anchor:middle;mso-position-horizontal:center;mso-position-horizontal-relative:margin;mso-position-vertical:center;mso-position-vertical-relative:margin" type="_x0000_t75">
              <v:imagedata r:id="rId2" o:detectmouseclick="t"/>
              <v:stroke color="#3465a4" joinstyle="round" endcap="flat"/>
              <w10:wrap type="none"/>
            </v:shape>
          </w:pict>
        </mc:Fallback>
      </mc:AlternateContent>
      <w:drawing>
        <wp:anchor behindDoc="1" distT="0" distB="0" distL="114300" distR="114300" simplePos="0" locked="0" layoutInCell="0" allowOverlap="1" relativeHeight="19">
          <wp:simplePos x="0" y="0"/>
          <wp:positionH relativeFrom="column">
            <wp:posOffset>-1080135</wp:posOffset>
          </wp:positionH>
          <wp:positionV relativeFrom="paragraph">
            <wp:posOffset>-756285</wp:posOffset>
          </wp:positionV>
          <wp:extent cx="7693025" cy="309880"/>
          <wp:effectExtent l="0" t="0" r="0" b="0"/>
          <wp:wrapSquare wrapText="bothSides"/>
          <wp:docPr id="14"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igura2" descr=""/>
                  <pic:cNvPicPr>
                    <a:picLocks noChangeAspect="1" noChangeArrowheads="1"/>
                  </pic:cNvPicPr>
                </pic:nvPicPr>
                <pic:blipFill>
                  <a:blip r:embed="rId3"/>
                  <a:stretch>
                    <a:fillRect/>
                  </a:stretch>
                </pic:blipFill>
                <pic:spPr bwMode="auto">
                  <a:xfrm>
                    <a:off x="0" y="0"/>
                    <a:ext cx="7693025" cy="309880"/>
                  </a:xfrm>
                  <a:prstGeom prst="rect">
                    <a:avLst/>
                  </a:prstGeom>
                  <a:noFill/>
                </pic:spPr>
              </pic:pic>
            </a:graphicData>
          </a:graphic>
        </wp:anchor>
      </w:drawing>
    </w:r>
  </w:p>
</w:hd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lang w:val="pt-BR" w:eastAsia="pt-BR"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a26642"/>
    <w:pPr>
      <w:widowControl/>
      <w:bidi w:val="0"/>
      <w:spacing w:lineRule="auto" w:line="259" w:before="0" w:after="160"/>
      <w:jc w:val="left"/>
    </w:pPr>
    <w:rPr>
      <w:rFonts w:ascii="Calibri" w:hAnsi="Calibri" w:eastAsia="Calibri" w:cs="Calibri"/>
      <w:color w:val="auto"/>
      <w:kern w:val="0"/>
      <w:sz w:val="22"/>
      <w:szCs w:val="22"/>
      <w:lang w:val="pt-BR" w:eastAsia="pt-BR" w:bidi="ar-SA"/>
    </w:rPr>
  </w:style>
  <w:style w:type="paragraph" w:styleId="Heading1">
    <w:name w:val="heading 1"/>
    <w:basedOn w:val="Normal"/>
    <w:next w:val="Normal"/>
    <w:uiPriority w:val="9"/>
    <w:qFormat/>
    <w:rsid w:val="002500bd"/>
    <w:pPr>
      <w:keepNext w:val="true"/>
      <w:keepLines/>
      <w:spacing w:before="480" w:after="120"/>
      <w:outlineLvl w:val="0"/>
    </w:pPr>
    <w:rPr>
      <w:b/>
      <w:sz w:val="48"/>
      <w:szCs w:val="48"/>
    </w:rPr>
  </w:style>
  <w:style w:type="paragraph" w:styleId="Heading2">
    <w:name w:val="heading 2"/>
    <w:basedOn w:val="Normal"/>
    <w:next w:val="Normal"/>
    <w:uiPriority w:val="9"/>
    <w:semiHidden/>
    <w:unhideWhenUsed/>
    <w:qFormat/>
    <w:rsid w:val="002500bd"/>
    <w:pPr>
      <w:keepNext w:val="true"/>
      <w:keepLines/>
      <w:spacing w:before="360" w:after="80"/>
      <w:outlineLvl w:val="1"/>
    </w:pPr>
    <w:rPr>
      <w:b/>
      <w:sz w:val="36"/>
      <w:szCs w:val="36"/>
    </w:rPr>
  </w:style>
  <w:style w:type="paragraph" w:styleId="Heading3">
    <w:name w:val="heading 3"/>
    <w:basedOn w:val="Normal"/>
    <w:next w:val="Normal"/>
    <w:uiPriority w:val="9"/>
    <w:semiHidden/>
    <w:unhideWhenUsed/>
    <w:qFormat/>
    <w:rsid w:val="002500bd"/>
    <w:pPr>
      <w:keepNext w:val="true"/>
      <w:keepLines/>
      <w:spacing w:before="280" w:after="80"/>
      <w:outlineLvl w:val="2"/>
    </w:pPr>
    <w:rPr>
      <w:b/>
      <w:sz w:val="28"/>
      <w:szCs w:val="28"/>
    </w:rPr>
  </w:style>
  <w:style w:type="paragraph" w:styleId="Heading4">
    <w:name w:val="heading 4"/>
    <w:basedOn w:val="Normal"/>
    <w:next w:val="Normal"/>
    <w:uiPriority w:val="9"/>
    <w:semiHidden/>
    <w:unhideWhenUsed/>
    <w:qFormat/>
    <w:rsid w:val="002500bd"/>
    <w:pPr>
      <w:keepNext w:val="true"/>
      <w:keepLines/>
      <w:spacing w:before="240" w:after="40"/>
      <w:outlineLvl w:val="3"/>
    </w:pPr>
    <w:rPr>
      <w:b/>
      <w:sz w:val="24"/>
      <w:szCs w:val="24"/>
    </w:rPr>
  </w:style>
  <w:style w:type="paragraph" w:styleId="Heading5">
    <w:name w:val="heading 5"/>
    <w:basedOn w:val="Normal"/>
    <w:next w:val="Normal"/>
    <w:uiPriority w:val="9"/>
    <w:semiHidden/>
    <w:unhideWhenUsed/>
    <w:qFormat/>
    <w:rsid w:val="002500bd"/>
    <w:pPr>
      <w:keepNext w:val="true"/>
      <w:keepLines/>
      <w:spacing w:before="220" w:after="40"/>
      <w:outlineLvl w:val="4"/>
    </w:pPr>
    <w:rPr>
      <w:b/>
    </w:rPr>
  </w:style>
  <w:style w:type="paragraph" w:styleId="Heading6">
    <w:name w:val="heading 6"/>
    <w:basedOn w:val="Normal"/>
    <w:next w:val="Normal"/>
    <w:uiPriority w:val="9"/>
    <w:semiHidden/>
    <w:unhideWhenUsed/>
    <w:qFormat/>
    <w:rsid w:val="002500bd"/>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uiPriority w:val="99"/>
    <w:qFormat/>
    <w:rsid w:val="00523131"/>
    <w:rPr/>
  </w:style>
  <w:style w:type="character" w:styleId="RodapChar" w:customStyle="1">
    <w:name w:val="Rodapé Char"/>
    <w:basedOn w:val="DefaultParagraphFont"/>
    <w:uiPriority w:val="99"/>
    <w:qFormat/>
    <w:rsid w:val="00523131"/>
    <w:rPr/>
  </w:style>
  <w:style w:type="character" w:styleId="Hyperlink">
    <w:name w:val="Hyperlink"/>
    <w:basedOn w:val="DefaultParagraphFont"/>
    <w:uiPriority w:val="99"/>
    <w:semiHidden/>
    <w:unhideWhenUsed/>
    <w:rsid w:val="00222b90"/>
    <w:rPr>
      <w:color w:val="0000FF"/>
      <w:u w:val="single"/>
    </w:rPr>
  </w:style>
  <w:style w:type="character" w:styleId="apple-converted-space" w:customStyle="1">
    <w:name w:val="apple-converted-space"/>
    <w:basedOn w:val="DefaultParagraphFont"/>
    <w:qFormat/>
    <w:rsid w:val="00222b90"/>
    <w:rPr/>
  </w:style>
  <w:style w:type="character" w:styleId="Strong">
    <w:name w:val="Strong"/>
    <w:basedOn w:val="DefaultParagraphFont"/>
    <w:uiPriority w:val="22"/>
    <w:qFormat/>
    <w:rsid w:val="00222b90"/>
    <w:rPr>
      <w:b/>
      <w:bCs/>
    </w:rPr>
  </w:style>
  <w:style w:type="character" w:styleId="PageNumber">
    <w:name w:val="page number"/>
    <w:basedOn w:val="DefaultParagraphFont"/>
    <w:uiPriority w:val="99"/>
    <w:semiHidden/>
    <w:unhideWhenUsed/>
    <w:rsid w:val="002d77c0"/>
    <w:rPr/>
  </w:style>
  <w:style w:type="character" w:styleId="TextodebaloChar" w:customStyle="1">
    <w:name w:val="Texto de balão Char"/>
    <w:basedOn w:val="DefaultParagraphFont"/>
    <w:link w:val="BalloonText"/>
    <w:uiPriority w:val="99"/>
    <w:semiHidden/>
    <w:qFormat/>
    <w:rsid w:val="0023277c"/>
    <w:rPr>
      <w:rFonts w:ascii="Tahoma" w:hAnsi="Tahoma" w:cs="Tahoma"/>
      <w:sz w:val="16"/>
      <w:szCs w:val="16"/>
    </w:rPr>
  </w:style>
  <w:style w:type="character" w:styleId="Emphasis">
    <w:name w:val="Emphasis"/>
    <w:basedOn w:val="DefaultParagraphFont"/>
    <w:uiPriority w:val="20"/>
    <w:qFormat/>
    <w:rsid w:val="00866fd1"/>
    <w:rPr>
      <w:i/>
      <w:iCs/>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Title">
    <w:name w:val="Title"/>
    <w:basedOn w:val="Normal"/>
    <w:next w:val="Normal"/>
    <w:uiPriority w:val="10"/>
    <w:qFormat/>
    <w:rsid w:val="002500bd"/>
    <w:pPr>
      <w:keepNext w:val="true"/>
      <w:keepLines/>
      <w:spacing w:before="480" w:after="120"/>
    </w:pPr>
    <w:rPr>
      <w:b/>
      <w:sz w:val="72"/>
      <w:szCs w:val="72"/>
    </w:rPr>
  </w:style>
  <w:style w:type="paragraph" w:styleId="Cabealhoerodap">
    <w:name w:val="Cabeçalho e rodapé"/>
    <w:basedOn w:val="Normal"/>
    <w:qFormat/>
    <w:pPr/>
    <w:rPr/>
  </w:style>
  <w:style w:type="paragraph" w:styleId="Header">
    <w:name w:val="header"/>
    <w:basedOn w:val="Normal"/>
    <w:link w:val="CabealhoChar"/>
    <w:uiPriority w:val="99"/>
    <w:unhideWhenUsed/>
    <w:rsid w:val="00523131"/>
    <w:pPr>
      <w:tabs>
        <w:tab w:val="clear" w:pos="720"/>
        <w:tab w:val="center" w:pos="4252" w:leader="none"/>
        <w:tab w:val="right" w:pos="8504" w:leader="none"/>
      </w:tabs>
      <w:spacing w:lineRule="auto" w:line="240" w:before="0" w:after="0"/>
    </w:pPr>
    <w:rPr/>
  </w:style>
  <w:style w:type="paragraph" w:styleId="Footer">
    <w:name w:val="footer"/>
    <w:basedOn w:val="Normal"/>
    <w:link w:val="RodapChar"/>
    <w:uiPriority w:val="99"/>
    <w:unhideWhenUsed/>
    <w:rsid w:val="00523131"/>
    <w:pPr>
      <w:tabs>
        <w:tab w:val="clear" w:pos="720"/>
        <w:tab w:val="center" w:pos="4252" w:leader="none"/>
        <w:tab w:val="right" w:pos="8504" w:leader="none"/>
      </w:tabs>
      <w:spacing w:lineRule="auto" w:line="240" w:before="0" w:after="0"/>
    </w:pPr>
    <w:rPr/>
  </w:style>
  <w:style w:type="paragraph" w:styleId="Subtitle">
    <w:name w:val="Subtitle"/>
    <w:basedOn w:val="Normal"/>
    <w:next w:val="Normal"/>
    <w:uiPriority w:val="11"/>
    <w:qFormat/>
    <w:rsid w:val="002500bd"/>
    <w:pPr>
      <w:keepNext w:val="true"/>
      <w:keepLines/>
      <w:spacing w:before="360" w:after="80"/>
    </w:pPr>
    <w:rPr>
      <w:rFonts w:ascii="Georgia" w:hAnsi="Georgia" w:eastAsia="Georgia" w:cs="Georgia"/>
      <w:i/>
      <w:color w:val="666666"/>
      <w:sz w:val="48"/>
      <w:szCs w:val="48"/>
    </w:rPr>
  </w:style>
  <w:style w:type="paragraph" w:styleId="text-justify" w:customStyle="1">
    <w:name w:val="text-justify"/>
    <w:basedOn w:val="Normal"/>
    <w:qFormat/>
    <w:rsid w:val="00222b90"/>
    <w:pPr>
      <w:spacing w:lineRule="auto" w:line="240" w:beforeAutospacing="1" w:afterAutospacing="1"/>
    </w:pPr>
    <w:rPr>
      <w:rFonts w:ascii="Times New Roman" w:hAnsi="Times New Roman" w:eastAsia="Times New Roman" w:cs="Times New Roman"/>
      <w:sz w:val="24"/>
      <w:szCs w:val="24"/>
    </w:rPr>
  </w:style>
  <w:style w:type="paragraph" w:styleId="NormalWeb">
    <w:name w:val="Normal (Web)"/>
    <w:basedOn w:val="Normal"/>
    <w:uiPriority w:val="99"/>
    <w:semiHidden/>
    <w:unhideWhenUsed/>
    <w:qFormat/>
    <w:rsid w:val="00222b90"/>
    <w:pPr>
      <w:spacing w:lineRule="auto" w:line="240" w:beforeAutospacing="1" w:afterAutospacing="1"/>
    </w:pPr>
    <w:rPr>
      <w:rFonts w:ascii="Times New Roman" w:hAnsi="Times New Roman" w:eastAsia="Times New Roman" w:cs="Times New Roman"/>
      <w:sz w:val="24"/>
      <w:szCs w:val="24"/>
    </w:rPr>
  </w:style>
  <w:style w:type="paragraph" w:styleId="text-center" w:customStyle="1">
    <w:name w:val="text-center"/>
    <w:basedOn w:val="Normal"/>
    <w:qFormat/>
    <w:rsid w:val="00222b90"/>
    <w:pPr>
      <w:spacing w:lineRule="auto" w:line="240" w:beforeAutospacing="1" w:afterAutospacing="1"/>
    </w:pPr>
    <w:rPr>
      <w:rFonts w:ascii="Times New Roman" w:hAnsi="Times New Roman" w:eastAsia="Times New Roman" w:cs="Times New Roman"/>
      <w:sz w:val="24"/>
      <w:szCs w:val="24"/>
    </w:rPr>
  </w:style>
  <w:style w:type="paragraph" w:styleId="ListParagraph">
    <w:name w:val="List Paragraph"/>
    <w:basedOn w:val="Normal"/>
    <w:uiPriority w:val="34"/>
    <w:qFormat/>
    <w:rsid w:val="002d77c0"/>
    <w:pPr>
      <w:spacing w:before="0" w:after="160"/>
      <w:ind w:left="720"/>
      <w:contextualSpacing/>
    </w:pPr>
    <w:rPr/>
  </w:style>
  <w:style w:type="paragraph" w:styleId="BalloonText">
    <w:name w:val="Balloon Text"/>
    <w:basedOn w:val="Normal"/>
    <w:link w:val="TextodebaloChar"/>
    <w:uiPriority w:val="99"/>
    <w:semiHidden/>
    <w:unhideWhenUsed/>
    <w:qFormat/>
    <w:rsid w:val="0023277c"/>
    <w:pPr>
      <w:spacing w:lineRule="auto" w:line="240" w:before="0" w:after="0"/>
    </w:pPr>
    <w:rPr>
      <w:rFonts w:ascii="Tahoma" w:hAnsi="Tahoma" w:cs="Tahoma"/>
      <w:sz w:val="16"/>
      <w:szCs w:val="16"/>
    </w:rPr>
  </w:style>
  <w:style w:type="paragraph" w:styleId="Contedodoquadro">
    <w:name w:val="Conteúdo do quadro"/>
    <w:basedOn w:val="Normal"/>
    <w:qFormat/>
    <w:pPr/>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customStyle="1" w:styleId="TableNormal">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0">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1">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2">
    <w:name w:val="Table Normal"/>
    <w:rsid w:val="002500bd"/>
    <w:pPr>
      <w:spacing w:after="160" w:line="259" w:lineRule="auto"/>
    </w:pPr>
    <w:rPr>
      <w:sz w:val="22"/>
      <w:szCs w:val="22"/>
    </w:rPr>
    <w:tblPr>
      <w:tblCellMar>
        <w:top w:w="0" w:type="dxa"/>
        <w:left w:w="0" w:type="dxa"/>
        <w:bottom w:w="0" w:type="dxa"/>
        <w:right w:w="0" w:type="dxa"/>
      </w:tblCellMar>
    </w:tblPr>
  </w:style>
  <w:style w:type="table" w:customStyle="1" w:styleId="TableNormal3">
    <w:name w:val="Table Normal"/>
    <w:rsid w:val="002500bd"/>
    <w:pPr>
      <w:spacing w:after="160" w:line="259" w:lineRule="auto"/>
    </w:pPr>
    <w:rPr>
      <w:sz w:val="22"/>
      <w:szCs w:val="22"/>
    </w:rPr>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_rels/footer2.xml.rels><?xml version="1.0" encoding="UTF-8"?>
<Relationships xmlns="http://schemas.openxmlformats.org/package/2006/relationships"><Relationship Id="rId1" Type="http://schemas.openxmlformats.org/officeDocument/2006/relationships/image" Target="media/image3.png"/>
</Relationships>
</file>

<file path=word/_rels/footer3.xml.rels><?xml version="1.0" encoding="UTF-8"?>
<Relationships xmlns="http://schemas.openxmlformats.org/package/2006/relationships"><Relationship Id="rId1" Type="http://schemas.openxmlformats.org/officeDocument/2006/relationships/image" Target="media/image3.png"/>
</Relationships>
</file>

<file path=word/_rels/header1.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1.png"/>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1.png"/><Relationship Id="rId3"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1.png"/><Relationship Id="rId3" Type="http://schemas.openxmlformats.org/officeDocument/2006/relationships/image" Target="media/image2.png"/>
</Relationships>
</file>

<file path=word/theme/theme1.xml><?xml version="1.0" encoding="utf-8"?>
<a:theme xmlns:a="http://schemas.openxmlformats.org/drawingml/2006/main" xmlns:r="http://schemas.openxmlformats.org/officeDocument/2006/relationships" name="Tema do 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roundtripDataSignature="AMtx7mgBWVW825Yd8hanrml675V0oKpoKw==">AMUW2mX7CSw/xd7Pzz0mRTu79tuUhPOdInKpwio46KscQ/7dS/vS2G0nw1DT+AR4xsM58Hpq5yCUfQxm6YRntVHc0uPpottcUWGIo4ZI3h+uL5Z6Jenc888=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293</TotalTime>
  <Application>LibreOffice/24.8.6.1$Windows_X86_64 LibreOffice_project/051bf11303684a0a982c9966e8be766d0a9efbc7</Application>
  <AppVersion>15.0000</AppVersion>
  <Pages>8</Pages>
  <Words>2320</Words>
  <Characters>13796</Characters>
  <CharactersWithSpaces>16087</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2025-04-29T12:36:00Z</dcterms:created>
  <dc:creator>j wludarski</dc:creator>
  <dc:description/>
  <dc:language>pt-BR</dc:language>
  <cp:lastModifiedBy/>
  <dcterms:modified xsi:type="dcterms:W3CDTF">2025-04-30T12:49:59Z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