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03EB4" w14:textId="4D4EA427" w:rsidR="00477D6D" w:rsidRPr="00477D6D" w:rsidRDefault="00477D6D" w:rsidP="00477D6D">
      <w:r w:rsidRPr="00477D6D">
        <w:rPr>
          <w:b/>
          <w:bCs/>
        </w:rPr>
        <w:t>TÍTULO DO CASE</w:t>
      </w:r>
      <w:r w:rsidRPr="00477D6D">
        <w:br/>
        <w:t>Fontecred: Inovação em Crédito com UX de Ponta e Automação</w:t>
      </w:r>
    </w:p>
    <w:p w14:paraId="70424C7D" w14:textId="556EF14D" w:rsidR="00477D6D" w:rsidRPr="00477D6D" w:rsidRDefault="00477D6D" w:rsidP="00477D6D">
      <w:r w:rsidRPr="00477D6D">
        <w:rPr>
          <w:b/>
          <w:bCs/>
        </w:rPr>
        <w:t>Autor</w:t>
      </w:r>
      <w:r w:rsidRPr="00477D6D">
        <w:br/>
        <w:t xml:space="preserve">Rodolfo Reis </w:t>
      </w:r>
      <w:r w:rsidR="00B918E4">
        <w:t>; Gustavo Ribeiro</w:t>
      </w:r>
      <w:r w:rsidR="00492F32">
        <w:t>.</w:t>
      </w:r>
    </w:p>
    <w:p w14:paraId="3A7D5417" w14:textId="59ACA8C5" w:rsidR="00477D6D" w:rsidRPr="00477D6D" w:rsidRDefault="00477D6D" w:rsidP="00477D6D">
      <w:r w:rsidRPr="00477D6D">
        <w:rPr>
          <w:b/>
          <w:bCs/>
        </w:rPr>
        <w:t>RESUMO</w:t>
      </w:r>
      <w:r w:rsidRPr="00477D6D">
        <w:br/>
        <w:t>A Fontecred nasceu com a missão de democratizar o crédito para motociclistas e pessoas com baixa bancarização, enfrentando um cenário de exclusão, processos manuais e alto preconceito. Com uma arquitetura técnica moderna e princípios de inovação aberta desde a fundação, desenvolvemos o Fontefin: uma plataforma proprietária e modular, altamente adaptável, com UX de excelência e integração direta com parceiros estratégicos como D4Sign, B3, Montreal, Neurotech/FICO e ProScore. Por meio dessas colaborações, conseguimos transformar a jornada do crédito</w:t>
      </w:r>
      <w:r w:rsidR="00492F32">
        <w:t>,</w:t>
      </w:r>
      <w:r w:rsidRPr="00477D6D">
        <w:t xml:space="preserve"> reduzindo </w:t>
      </w:r>
      <w:r w:rsidR="008746F3">
        <w:t xml:space="preserve">os tempos de processos, </w:t>
      </w:r>
      <w:r w:rsidRPr="00477D6D">
        <w:t>melhorando a assertividade da análise e escalando com segurança. Com mais de 1.200 financiamentos/mês em 2025 e um ecossistema fortalecido, mostramos que é possível escalar crédito com segurança, inovação e impacto mútuo.</w:t>
      </w:r>
    </w:p>
    <w:p w14:paraId="750FD9C8" w14:textId="77777777" w:rsidR="00477D6D" w:rsidRPr="00477D6D" w:rsidRDefault="00477D6D" w:rsidP="00477D6D">
      <w:r w:rsidRPr="00477D6D">
        <w:rPr>
          <w:b/>
          <w:bCs/>
        </w:rPr>
        <w:t>PALAVRAS-CHAVE:</w:t>
      </w:r>
      <w:r w:rsidRPr="00477D6D">
        <w:t xml:space="preserve"> Crédito, Inovação Aberta, UX, Integração, Tecnologia Financeira</w:t>
      </w:r>
    </w:p>
    <w:p w14:paraId="7C22CF47" w14:textId="77777777" w:rsidR="00477D6D" w:rsidRPr="00477D6D" w:rsidRDefault="00477D6D" w:rsidP="00477D6D">
      <w:r w:rsidRPr="00477D6D">
        <w:pict w14:anchorId="0697C3A4">
          <v:rect id="_x0000_i1061" style="width:0;height:1.5pt" o:hralign="center" o:hrstd="t" o:hr="t" fillcolor="#a0a0a0" stroked="f"/>
        </w:pict>
      </w:r>
    </w:p>
    <w:p w14:paraId="63609206" w14:textId="77777777" w:rsidR="002056EA" w:rsidRDefault="00477D6D" w:rsidP="00477D6D">
      <w:r w:rsidRPr="00477D6D">
        <w:rPr>
          <w:b/>
          <w:bCs/>
        </w:rPr>
        <w:t>NOME DO ATOR</w:t>
      </w:r>
      <w:r w:rsidRPr="00477D6D">
        <w:t xml:space="preserve"> | </w:t>
      </w:r>
      <w:r w:rsidRPr="00477D6D">
        <w:rPr>
          <w:b/>
          <w:bCs/>
        </w:rPr>
        <w:t>PAPEL NO ECOSSISTEMA</w:t>
      </w:r>
      <w:r w:rsidRPr="00477D6D">
        <w:br/>
      </w:r>
      <w:r w:rsidR="00E20F0C">
        <w:t>Rodolfo Reis</w:t>
      </w:r>
      <w:r w:rsidRPr="00477D6D">
        <w:t xml:space="preserve"> | </w:t>
      </w:r>
      <w:r w:rsidR="002056EA" w:rsidRPr="00AF2E00">
        <w:t>Líder de Tecnologia e Inovação</w:t>
      </w:r>
      <w:r w:rsidR="002056EA">
        <w:t xml:space="preserve"> </w:t>
      </w:r>
    </w:p>
    <w:p w14:paraId="5E76E049" w14:textId="2194C544" w:rsidR="00477D6D" w:rsidRDefault="00E20F0C" w:rsidP="00477D6D">
      <w:r>
        <w:t>Gustavo Ribeiro</w:t>
      </w:r>
      <w:r w:rsidR="00477D6D" w:rsidRPr="00477D6D">
        <w:t xml:space="preserve"> | </w:t>
      </w:r>
      <w:r w:rsidR="004861C8">
        <w:t>Socio investidor</w:t>
      </w:r>
    </w:p>
    <w:p w14:paraId="17F6E012" w14:textId="7D359B7F" w:rsidR="00954346" w:rsidRDefault="00953363" w:rsidP="00477D6D">
      <w:r w:rsidRPr="00477D6D">
        <w:pict w14:anchorId="53DD2ABC">
          <v:rect id="_x0000_i1073" style="width:0;height:1.5pt" o:hralign="center" o:hrstd="t" o:hr="t" fillcolor="#a0a0a0" stroked="f"/>
        </w:pict>
      </w:r>
      <w:r>
        <w:t>Fontecred</w:t>
      </w:r>
      <w:r w:rsidR="0054716C">
        <w:t xml:space="preserve">, </w:t>
      </w:r>
      <w:hyperlink r:id="rId4" w:history="1">
        <w:r w:rsidR="0054716C" w:rsidRPr="00524818">
          <w:rPr>
            <w:rStyle w:val="Hyperlink"/>
          </w:rPr>
          <w:t>r.reis@fontecred.com.br</w:t>
        </w:r>
      </w:hyperlink>
    </w:p>
    <w:p w14:paraId="34B90E0A" w14:textId="17CC73F2" w:rsidR="0054716C" w:rsidRPr="00477D6D" w:rsidRDefault="0054716C" w:rsidP="00477D6D">
      <w:r>
        <w:t xml:space="preserve">Lagoa Participações, </w:t>
      </w:r>
      <w:hyperlink r:id="rId5" w:history="1">
        <w:r w:rsidRPr="00524818">
          <w:rPr>
            <w:rStyle w:val="Hyperlink"/>
          </w:rPr>
          <w:t>grr@lagoapar.com.br</w:t>
        </w:r>
      </w:hyperlink>
      <w:r>
        <w:tab/>
      </w:r>
    </w:p>
    <w:p w14:paraId="1187365A" w14:textId="77777777" w:rsidR="00477D6D" w:rsidRPr="00477D6D" w:rsidRDefault="00477D6D" w:rsidP="00477D6D">
      <w:r w:rsidRPr="00477D6D">
        <w:pict w14:anchorId="073918AA">
          <v:rect id="_x0000_i1062" style="width:0;height:1.5pt" o:hralign="center" o:hrstd="t" o:hr="t" fillcolor="#a0a0a0" stroked="f"/>
        </w:pict>
      </w:r>
    </w:p>
    <w:p w14:paraId="0B3CC868" w14:textId="77777777" w:rsidR="00477D6D" w:rsidRPr="00477D6D" w:rsidRDefault="00477D6D" w:rsidP="00477D6D">
      <w:pPr>
        <w:rPr>
          <w:b/>
          <w:bCs/>
        </w:rPr>
      </w:pPr>
      <w:r w:rsidRPr="00477D6D">
        <w:rPr>
          <w:b/>
          <w:bCs/>
        </w:rPr>
        <w:t>1. SITUAÇÃO PROBLEMA DE OPEN INNOVATION</w:t>
      </w:r>
    </w:p>
    <w:p w14:paraId="35E0E99E" w14:textId="2F0E3302" w:rsidR="00477D6D" w:rsidRPr="00477D6D" w:rsidRDefault="00477D6D" w:rsidP="00477D6D">
      <w:r w:rsidRPr="00477D6D">
        <w:t>A Fontecred enfrentava o desafio de ofertar crédito a um público historicamente marginalizado pelos grandes players: motociclistas e pessoas com baixa bancarização. O cenário era dominado por processos lentos, análise subjetiva e alto índice de exclusão. O grande problema estava na dificuldade de escalar crédito com segurança e eficiência para esse público sem comprometer a experiência do usuário e a sustentabilidade do negócio. Era necessário um modelo de operação mais ágil, inteligente, acessível e integrável a parceiros</w:t>
      </w:r>
      <w:r w:rsidR="00EE61AD">
        <w:t xml:space="preserve">, </w:t>
      </w:r>
      <w:r w:rsidRPr="00477D6D">
        <w:t xml:space="preserve">algo raro entre as instituições financeiras tradicionais. Este contexto desafiador exigiu que desde o início a empresa adotasse inovação aberta como pilar estratégico, </w:t>
      </w:r>
      <w:r w:rsidRPr="00477D6D">
        <w:lastRenderedPageBreak/>
        <w:t>buscando em parceiros externos as tecnologias e expertises necessárias para romper barreiras históricas do crédito.</w:t>
      </w:r>
    </w:p>
    <w:p w14:paraId="106F0FD8" w14:textId="77777777" w:rsidR="00477D6D" w:rsidRPr="00477D6D" w:rsidRDefault="00477D6D" w:rsidP="00477D6D">
      <w:r w:rsidRPr="00477D6D">
        <w:pict w14:anchorId="3473DA12">
          <v:rect id="_x0000_i1063" style="width:0;height:1.5pt" o:hralign="center" o:hrstd="t" o:hr="t" fillcolor="#a0a0a0" stroked="f"/>
        </w:pict>
      </w:r>
    </w:p>
    <w:p w14:paraId="0FBF82DA" w14:textId="77777777" w:rsidR="00477D6D" w:rsidRPr="00477D6D" w:rsidRDefault="00477D6D" w:rsidP="00477D6D">
      <w:pPr>
        <w:rPr>
          <w:b/>
          <w:bCs/>
        </w:rPr>
      </w:pPr>
      <w:r w:rsidRPr="00477D6D">
        <w:rPr>
          <w:b/>
          <w:bCs/>
        </w:rPr>
        <w:t>2. INTERVENÇÃO</w:t>
      </w:r>
    </w:p>
    <w:p w14:paraId="410B8D35" w14:textId="77777777" w:rsidR="00477D6D" w:rsidRPr="00477D6D" w:rsidRDefault="00477D6D" w:rsidP="00477D6D">
      <w:r w:rsidRPr="00477D6D">
        <w:t>A principal solução foi o desenvolvimento do Fontefin, plataforma própria com arquitetura modular, construída para permitir mudanças e integrações rápidas. Para garantir agilidade, segurança e inteligência nas decisões de crédito, a Fontecred buscou parcerias externas estratégicas. Com a D4Sign, desenvolvemos um sistema de assinatura digital com autenticação via selfie + CPF; com a B3, integramos o FraudVelocity para mitigação de fraudes com CPFs “esquentados”; com a Montreal, co-criamos o modelo de alienação digital em tempo real; com a ProScore, desenvolvemos um modelo preditivo para análise de crédito em grande escala; com Neurotech e FICO, fomos pioneiros na integração do Decision Designer com o Blaze, criando o motor de crédito mais customizável do setor. A atuação conjunta entre empresas de diferentes portes foi decisiva para transformar a operação da Fontecred.</w:t>
      </w:r>
    </w:p>
    <w:p w14:paraId="733503F1" w14:textId="77777777" w:rsidR="00477D6D" w:rsidRPr="00477D6D" w:rsidRDefault="00477D6D" w:rsidP="00477D6D">
      <w:r w:rsidRPr="00477D6D">
        <w:pict w14:anchorId="5B81B3BD">
          <v:rect id="_x0000_i1064" style="width:0;height:1.5pt" o:hralign="center" o:hrstd="t" o:hr="t" fillcolor="#a0a0a0" stroked="f"/>
        </w:pict>
      </w:r>
    </w:p>
    <w:p w14:paraId="53E51EA6" w14:textId="77777777" w:rsidR="00477D6D" w:rsidRPr="00477D6D" w:rsidRDefault="00477D6D" w:rsidP="00477D6D">
      <w:pPr>
        <w:rPr>
          <w:b/>
          <w:bCs/>
        </w:rPr>
      </w:pPr>
      <w:r w:rsidRPr="00477D6D">
        <w:rPr>
          <w:b/>
          <w:bCs/>
        </w:rPr>
        <w:t>3. RESULTADOS</w:t>
      </w:r>
    </w:p>
    <w:p w14:paraId="17D5A7F0" w14:textId="655D22C6" w:rsidR="00477D6D" w:rsidRPr="00477D6D" w:rsidRDefault="00477D6D" w:rsidP="00477D6D">
      <w:r w:rsidRPr="00477D6D">
        <w:t xml:space="preserve">Desde o piloto com 10 financiamentos em outubro/2019, a operação evoluiu para mais de 1.200 financiamentos mensais em </w:t>
      </w:r>
      <w:r w:rsidR="0033315A">
        <w:t>junho/</w:t>
      </w:r>
      <w:r w:rsidRPr="00477D6D">
        <w:t>2025, com qualidade mantida e prazos drasticamente reduzidos. Os parceiros também colheram frutos: a D4Sign ampliou sua base de clientes no segmento, a Montreal expandiu a alienação digital para outras instituições, a ProScore ganhou escala com nosso modelo de análise, e a integração Neurotech/FICO se consolidou como case no setor. Além disso, a confiança de lojistas e clientes finais cresceu exponencialmente, consolidando a Fontecred como referência em tecnologia e inclusão no mercado financeiro. O modelo mostrou ser escalável e resiliente, mesmo em cenários econômicos desafiadores.</w:t>
      </w:r>
    </w:p>
    <w:p w14:paraId="7A986FA9" w14:textId="77777777" w:rsidR="00477D6D" w:rsidRPr="00477D6D" w:rsidRDefault="00477D6D" w:rsidP="00477D6D">
      <w:r w:rsidRPr="00477D6D">
        <w:pict w14:anchorId="19D93347">
          <v:rect id="_x0000_i1065" style="width:0;height:1.5pt" o:hralign="center" o:hrstd="t" o:hr="t" fillcolor="#a0a0a0" stroked="f"/>
        </w:pict>
      </w:r>
    </w:p>
    <w:p w14:paraId="45009F8E" w14:textId="77777777" w:rsidR="00477D6D" w:rsidRPr="00477D6D" w:rsidRDefault="00477D6D" w:rsidP="00477D6D">
      <w:pPr>
        <w:rPr>
          <w:b/>
          <w:bCs/>
        </w:rPr>
      </w:pPr>
      <w:r w:rsidRPr="00477D6D">
        <w:rPr>
          <w:b/>
          <w:bCs/>
        </w:rPr>
        <w:t>4. CONTRIBUIÇÕES</w:t>
      </w:r>
    </w:p>
    <w:p w14:paraId="43F5D97C" w14:textId="77777777" w:rsidR="00477D6D" w:rsidRPr="00477D6D" w:rsidRDefault="00477D6D" w:rsidP="00477D6D">
      <w:r w:rsidRPr="00477D6D">
        <w:rPr>
          <w:b/>
          <w:bCs/>
        </w:rPr>
        <w:t>Econômicas</w:t>
      </w:r>
      <w:r w:rsidRPr="00477D6D">
        <w:t>: Aumento expressivo na produtividade operacional e redução de custos com processos manuais e retrabalhos.</w:t>
      </w:r>
      <w:r w:rsidRPr="00477D6D">
        <w:br/>
      </w:r>
      <w:r w:rsidRPr="00477D6D">
        <w:rPr>
          <w:b/>
          <w:bCs/>
        </w:rPr>
        <w:t>Sociais</w:t>
      </w:r>
      <w:r w:rsidRPr="00477D6D">
        <w:t>: Inclusão de milhares de pessoas no sistema de crédito formal, especialmente no interior e regiões com baixa bancarização.</w:t>
      </w:r>
      <w:r w:rsidRPr="00477D6D">
        <w:br/>
      </w:r>
      <w:r w:rsidRPr="00477D6D">
        <w:rPr>
          <w:b/>
          <w:bCs/>
        </w:rPr>
        <w:t>Tecnológicas</w:t>
      </w:r>
      <w:r w:rsidRPr="00477D6D">
        <w:t>: Pioneirismo em integrações com tecnologias de decisão, biometria e antifraude em tempo real.</w:t>
      </w:r>
      <w:r w:rsidRPr="00477D6D">
        <w:br/>
      </w:r>
      <w:r w:rsidRPr="00477D6D">
        <w:rPr>
          <w:b/>
          <w:bCs/>
        </w:rPr>
        <w:t>Ambientais</w:t>
      </w:r>
      <w:r w:rsidRPr="00477D6D">
        <w:t xml:space="preserve">: Redução significativa do uso de papel, com digitalização completa </w:t>
      </w:r>
      <w:r w:rsidRPr="00477D6D">
        <w:lastRenderedPageBreak/>
        <w:t>da jornada de financiamento.</w:t>
      </w:r>
      <w:r w:rsidRPr="00477D6D">
        <w:br/>
      </w:r>
      <w:r w:rsidRPr="00477D6D">
        <w:rPr>
          <w:b/>
          <w:bCs/>
        </w:rPr>
        <w:t>Gerenciais</w:t>
      </w:r>
      <w:r w:rsidRPr="00477D6D">
        <w:t>: Cultura de dados e melhoria contínua, com decisões ágeis baseadas em inteligência de negócio e arquitetura orientada à inovação aberta.</w:t>
      </w:r>
    </w:p>
    <w:p w14:paraId="49A54E27" w14:textId="77777777" w:rsidR="00477D6D" w:rsidRPr="00477D6D" w:rsidRDefault="00477D6D" w:rsidP="00477D6D">
      <w:r w:rsidRPr="00477D6D">
        <w:pict w14:anchorId="3C90E78F">
          <v:rect id="_x0000_i1066" style="width:0;height:1.5pt" o:hralign="center" o:hrstd="t" o:hr="t" fillcolor="#a0a0a0" stroked="f"/>
        </w:pict>
      </w:r>
    </w:p>
    <w:p w14:paraId="65B3FB6B" w14:textId="77777777" w:rsidR="00477D6D" w:rsidRPr="00477D6D" w:rsidRDefault="00477D6D" w:rsidP="00477D6D">
      <w:pPr>
        <w:rPr>
          <w:b/>
          <w:bCs/>
        </w:rPr>
      </w:pPr>
      <w:r w:rsidRPr="00477D6D">
        <w:rPr>
          <w:b/>
          <w:bCs/>
        </w:rPr>
        <w:t>AGRADECIMENTOS</w:t>
      </w:r>
    </w:p>
    <w:p w14:paraId="41C5B444" w14:textId="4C912B1B" w:rsidR="00381609" w:rsidRDefault="00DC2ABE">
      <w:r w:rsidRPr="00DC2ABE">
        <w:t>Agradecemos às instituições parceiras</w:t>
      </w:r>
      <w:r>
        <w:t xml:space="preserve">, </w:t>
      </w:r>
      <w:r w:rsidRPr="00DC2ABE">
        <w:t>D4Sign, B3, Montreal, ProScore, Neurotech e FICO</w:t>
      </w:r>
      <w:r>
        <w:t xml:space="preserve">, </w:t>
      </w:r>
      <w:r w:rsidRPr="00DC2ABE">
        <w:t>pela confiança e colaboração ao longo da jornada. Um agradecimento especial ao grupo Lagoa Participações, pela visão, investimento e apoio contínuo na construção deste projeto. Reconhecemos também o time da Fontecred, cuja dedicação incansável tem sido essencial para tornar a operação cada vez mais justa, ágil e inovadora.</w:t>
      </w:r>
    </w:p>
    <w:sectPr w:rsidR="003816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10B"/>
    <w:rsid w:val="0005210B"/>
    <w:rsid w:val="002056EA"/>
    <w:rsid w:val="0033315A"/>
    <w:rsid w:val="00381609"/>
    <w:rsid w:val="003A04E5"/>
    <w:rsid w:val="00477D6D"/>
    <w:rsid w:val="004861C8"/>
    <w:rsid w:val="00492F32"/>
    <w:rsid w:val="0054716C"/>
    <w:rsid w:val="00573587"/>
    <w:rsid w:val="005E48A5"/>
    <w:rsid w:val="008746F3"/>
    <w:rsid w:val="008A495D"/>
    <w:rsid w:val="00953363"/>
    <w:rsid w:val="00954346"/>
    <w:rsid w:val="00B918E4"/>
    <w:rsid w:val="00B9348D"/>
    <w:rsid w:val="00D50F73"/>
    <w:rsid w:val="00DC2ABE"/>
    <w:rsid w:val="00E20F0C"/>
    <w:rsid w:val="00EE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DDCB4"/>
  <w15:chartTrackingRefBased/>
  <w15:docId w15:val="{5CE5EF40-6AF3-47B6-B655-70D14CD38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521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21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21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521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21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21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21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21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21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21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21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21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210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210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210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210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210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210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21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21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21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21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21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210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210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210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21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210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210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54716C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47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rr@lagoapar.com.br" TargetMode="External"/><Relationship Id="rId4" Type="http://schemas.openxmlformats.org/officeDocument/2006/relationships/hyperlink" Target="mailto:r.reis@fontecred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756</Words>
  <Characters>4083</Characters>
  <Application>Microsoft Office Word</Application>
  <DocSecurity>0</DocSecurity>
  <Lines>34</Lines>
  <Paragraphs>9</Paragraphs>
  <ScaleCrop>false</ScaleCrop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Reis</dc:creator>
  <cp:keywords/>
  <dc:description/>
  <cp:lastModifiedBy>Rodolfo Reis</cp:lastModifiedBy>
  <cp:revision>18</cp:revision>
  <dcterms:created xsi:type="dcterms:W3CDTF">2025-07-16T12:38:00Z</dcterms:created>
  <dcterms:modified xsi:type="dcterms:W3CDTF">2025-07-16T12:54:00Z</dcterms:modified>
</cp:coreProperties>
</file>