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INOVAÇÃO ABERTA NO SETOR PÚBLICO: ESTUDO DE CASO DO PROGRAMA DE INOVAÇÃO ABERTA TREM - PRODEMGE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/>
      </w:pPr>
      <w:r w:rsidDel="00000000" w:rsidR="00000000" w:rsidRPr="00000000">
        <w:rPr>
          <w:rtl w:val="0"/>
        </w:rPr>
        <w:t xml:space="preserve">Fernando Souza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; Jaderson Trindade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; Mônica Rocha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; Téo Scalioni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; Vinícius Roman</w:t>
      </w:r>
      <w:r w:rsidDel="00000000" w:rsidR="00000000" w:rsidRPr="00000000">
        <w:rPr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  <w:t xml:space="preserve">; Vinícius Sirineu</w:t>
      </w:r>
      <w:r w:rsidDel="00000000" w:rsidR="00000000" w:rsidRPr="00000000">
        <w:rPr>
          <w:vertAlign w:val="superscript"/>
        </w:rPr>
        <w:footnoteReference w:customMarkFollows="0" w:id="5"/>
      </w:r>
      <w:r w:rsidDel="00000000" w:rsidR="00000000" w:rsidRPr="00000000">
        <w:rPr>
          <w:rtl w:val="0"/>
        </w:rPr>
        <w:t xml:space="preserve">;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 complexidade da máquina pública e a crescente demanda por serviços digitais impõem desafios significativos à modernização do Estado, gerando ineficiências operacionais e impactando o atendimento ao cidadão. Diante disso, a aplicação de modelos de inovação aberta emerge como caminho estratégico para acelerar a transformação digital, embora sua execução em ambientes governamentais exija conhecimento especializado. Este projeto apresenta o caso “Trem – Movimento para Inovação Aberta”, programa pioneiro </w:t>
      </w:r>
      <w:r w:rsidDel="00000000" w:rsidR="00000000" w:rsidRPr="00000000">
        <w:rPr>
          <w:rtl w:val="0"/>
        </w:rPr>
        <w:t xml:space="preserve">cocriado</w:t>
      </w:r>
      <w:r w:rsidDel="00000000" w:rsidR="00000000" w:rsidRPr="00000000">
        <w:rPr>
          <w:rtl w:val="0"/>
        </w:rPr>
        <w:t xml:space="preserve"> e executado pela consultoria de inovação Neo Ventures em parceria com a Prodemge, empresa de tecnologia do Governo de Minas Gerais. Por meio da aplicação de sua metodologia e conhecimento do recém-instituído Marco Legal das Startups, foi estruturado um edital público que conectou os problemas do Estado a soluções do ecossistema de startups, resultando na primeira contratação pública de solução inovadora por esse modelo no governo mineiro. A análise deste caso evidencia a eficácia do modelo de parceria para transpor barreiras culturais e jurídicas, e demonstra a viabilidade do Marco Legal como ferramenta para a modernização da gestão pública. Adicionalmente, são discutidos os aprendizados relevantes do processo, destacando o potencial de replicabilidade do programa para outras iniciativas de compras públicas de inovação.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b w:val="1"/>
          <w:rtl w:val="0"/>
        </w:rPr>
        <w:t xml:space="preserve">PALAVRAS-CHAVE: </w:t>
      </w:r>
      <w:r w:rsidDel="00000000" w:rsidR="00000000" w:rsidRPr="00000000">
        <w:rPr>
          <w:rtl w:val="0"/>
        </w:rPr>
        <w:t xml:space="preserve">Inovação Aberta, Setor Público, Marco Legal das Startups, Contratação Pública, Inteligência Artificial.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Neo Ventures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Corporação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Prodemge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Governo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Gobuyer Digital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Startup</w:t>
            </w:r>
          </w:p>
        </w:tc>
      </w:tr>
    </w:tbl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  Os problemas observados que motivaram a aplicação da inovação aberta em busca de soluções aplicáveis são inerentes à maioria dos encontrados nos setores públicos, que visam melhorar a eficiência, agilidade, diminuição de burocracia e gastos públicos. Com isso, verificou-se dois desafios em que soluções poderiam ajudar questões que afetavam diretamente a Prodemge, bem como órgãos governamentais atendidos por ela. Assim, para chegar a eles, se obteve as seguintes perguntas base: Como ser mais eficiente em compras públicas?; e Como fornecer serviços de forma dinâmica, eficiente e segura, evitando deslocamento, geração e armazenamento de documentos físicos?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 No primeiro desafio foram elencados os seguintes pontos importantes: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Realizar um processo automatizado de coleta de preços de serviços ou produtos com base em histórico de compras públicas;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Possibilitar o desenvolvimento de mecanismos que confiram maior efetividade à realização de pesquisa de preços;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Deixar mais assertivo o processo de compras oriundas de fornecedores e sites especializados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     Já o segundo desafio tinha entre as principais finalidades: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Diminuir a necessidade de visitas presenciais às escolas e secretarias no momento da matrícula ;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Certificar a autenticidade dos documentos, melhorando o nível de digitalização do processo para atender as necessidades do cidadão;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1440" w:hanging="360"/>
      </w:pPr>
      <w:r w:rsidDel="00000000" w:rsidR="00000000" w:rsidRPr="00000000">
        <w:rPr>
          <w:rtl w:val="0"/>
        </w:rPr>
        <w:t xml:space="preserve">Facilitar e agilizar as matrículas escolares, diminuindo a necessidade de documentos físicos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25">
      <w:pPr>
        <w:ind w:firstLine="720"/>
        <w:rPr>
          <w:color w:val="474747"/>
          <w:highlight w:val="white"/>
        </w:rPr>
      </w:pPr>
      <w:r w:rsidDel="00000000" w:rsidR="00000000" w:rsidRPr="00000000">
        <w:rPr>
          <w:rtl w:val="0"/>
        </w:rPr>
        <w:t xml:space="preserve">A solução encontrada para o desafio relacionado à eficiência das compras públicas foi desenvolvida pela empresa Gobuyer Digital LTDA. Uma startup com mais de dez anos de mercado que conecta compradores e fornecedores de produtos e serviços, oferecendo uma plataforma que realiza esse processo de forma rápida e de fácil usabilidade. No caso do Programa Trem-Movimento para a Inovação Aberta, foi apresentado um módulo específico para a realização de Pesquisa de Preços em fontes diversas e confiáveis. Também foi utilizada tecnologia integrada a soluções de Inteligência Artificial para a identificação de produtos (idênticos e semelhantes por processamento da linguagem natural) e predição de preços em valores presentes - por redes neurais com memória de curto e longo prazos, a fim de considerar o comportamento histórico dos preços, bem como as variações inflacionárias e aquelas decorrentes dos requisitos de SLA praticados pelo mercado.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Rule="auto"/>
        <w:rPr>
          <w:rFonts w:ascii="Arial" w:cs="Arial" w:eastAsia="Arial" w:hAnsi="Arial"/>
          <w:color w:val="474747"/>
          <w:highlight w:val="white"/>
        </w:rPr>
      </w:pPr>
      <w:r w:rsidDel="00000000" w:rsidR="00000000" w:rsidRPr="00000000">
        <w:rPr>
          <w:rFonts w:ascii="Arial" w:cs="Arial" w:eastAsia="Arial" w:hAnsi="Arial"/>
          <w:color w:val="474747"/>
          <w:highlight w:val="white"/>
        </w:rPr>
        <w:drawing>
          <wp:inline distB="114300" distT="114300" distL="114300" distR="114300">
            <wp:extent cx="5077778" cy="2514600"/>
            <wp:effectExtent b="0" l="0" r="0" t="0"/>
            <wp:docPr id="211789134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77778" cy="2514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20" w:before="120" w:lineRule="auto"/>
        <w:rPr/>
      </w:pPr>
      <w:r w:rsidDel="00000000" w:rsidR="00000000" w:rsidRPr="00000000">
        <w:rPr>
          <w:rtl w:val="0"/>
        </w:rPr>
        <w:t xml:space="preserve">Figura 1 - Fluxo do Processo de compras da Prodemge após a incorporação das soluções das startups.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firstLine="720"/>
        <w:rPr/>
      </w:pPr>
      <w:r w:rsidDel="00000000" w:rsidR="00000000" w:rsidRPr="00000000">
        <w:rPr>
          <w:rtl w:val="0"/>
        </w:rPr>
        <w:t xml:space="preserve">Sobre o desafio relacionado ao fornecimento de serviços evitando deslocamento, geração e armazenamento de documentos físicos, a solução encontrada foi da empresa Nuveo,  do ramo de tecnologia que dentre as aplicações possui uma solução chamada Nucloud que digitaliza o processo de apresentação de documentos garantindo a autenticidade. Para o desafio, foi necessário integrar o sistema Nucloud ao Sucem – sistema único de cadastro e encaminhamento para matrícula do Governo de Minas, para que os alunos pudessem fazer o upload dos documentos. Após esta etapa, uma Inteligência Artificial própria categorizava, extraia e validava os dados dos documentos para que assim, a matrícula pudesse ser realizada.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2C">
      <w:pPr>
        <w:ind w:firstLine="720"/>
        <w:rPr/>
      </w:pPr>
      <w:r w:rsidDel="00000000" w:rsidR="00000000" w:rsidRPr="00000000">
        <w:rPr>
          <w:rtl w:val="0"/>
        </w:rPr>
        <w:t xml:space="preserve">Após os testes das soluções, em ambos os casos a Prodemge verificou valor, pois as duas empresas foram contratadas pela instituição para prosseguirem  os serviços, mesmo após o período da prova de conceito. No caso do desafio relacionado à eficiência das compras públicas, a experimentação durou seis meses, contemplando toda a integração da API. Dentre os resultados observados: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Apresentar valor médio relacionando os valores encontrados; </w:t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 Facilitar a integração com sistemas legados;</w:t>
      </w:r>
    </w:p>
    <w:p w:rsidR="00000000" w:rsidDel="00000000" w:rsidP="00000000" w:rsidRDefault="00000000" w:rsidRPr="00000000" w14:paraId="00000030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Apresentar histórico de pesquisas e valores; </w:t>
      </w:r>
    </w:p>
    <w:p w:rsidR="00000000" w:rsidDel="00000000" w:rsidP="00000000" w:rsidRDefault="00000000" w:rsidRPr="00000000" w14:paraId="00000031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Realizar a pesquisa de preços em diferentes fontes, podendo ser configuradas;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Redução do prazo médio com pesquisa de preço;</w:t>
      </w:r>
    </w:p>
    <w:p w:rsidR="00000000" w:rsidDel="00000000" w:rsidP="00000000" w:rsidRDefault="00000000" w:rsidRPr="00000000" w14:paraId="00000033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Redução da diferença entre os preços pesquisados e os realmente ofertados na licitação.</w:t>
      </w:r>
    </w:p>
    <w:p w:rsidR="00000000" w:rsidDel="00000000" w:rsidP="00000000" w:rsidRDefault="00000000" w:rsidRPr="00000000" w14:paraId="00000034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firstLine="720"/>
        <w:rPr/>
      </w:pPr>
      <w:r w:rsidDel="00000000" w:rsidR="00000000" w:rsidRPr="00000000">
        <w:rPr>
          <w:rtl w:val="0"/>
        </w:rPr>
        <w:t xml:space="preserve">Sobre o desafio relacionados aos documentos físicos chegou-se aos seguintes resultados: </w:t>
        <w:br w:type="textWrapping"/>
      </w:r>
    </w:p>
    <w:p w:rsidR="00000000" w:rsidDel="00000000" w:rsidP="00000000" w:rsidRDefault="00000000" w:rsidRPr="00000000" w14:paraId="00000036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Validação de 4 tipos de documentos: RG, CNH, Comprovante de endereço e Certidão de Nascimento; </w:t>
      </w:r>
    </w:p>
    <w:p w:rsidR="00000000" w:rsidDel="00000000" w:rsidP="00000000" w:rsidRDefault="00000000" w:rsidRPr="00000000" w14:paraId="00000037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 Uso da inteligência artificial para verificar a autenticidade;</w:t>
      </w:r>
    </w:p>
    <w:p w:rsidR="00000000" w:rsidDel="00000000" w:rsidP="00000000" w:rsidRDefault="00000000" w:rsidRPr="00000000" w14:paraId="00000038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80% de assertividade na verificação digital</w:t>
      </w:r>
    </w:p>
    <w:p w:rsidR="00000000" w:rsidDel="00000000" w:rsidP="00000000" w:rsidRDefault="00000000" w:rsidRPr="00000000" w14:paraId="00000039">
      <w:pPr>
        <w:numPr>
          <w:ilvl w:val="1"/>
          <w:numId w:val="3"/>
        </w:numPr>
        <w:ind w:left="1440" w:hanging="360"/>
      </w:pPr>
      <w:r w:rsidDel="00000000" w:rsidR="00000000" w:rsidRPr="00000000">
        <w:rPr>
          <w:rtl w:val="0"/>
        </w:rPr>
        <w:t xml:space="preserve">Tempo de processamento de 48,66 segundos a 72,86 segundos </w:t>
      </w:r>
    </w:p>
    <w:p w:rsidR="00000000" w:rsidDel="00000000" w:rsidP="00000000" w:rsidRDefault="00000000" w:rsidRPr="00000000" w14:paraId="0000003A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3C">
      <w:pPr>
        <w:ind w:firstLine="720"/>
        <w:rPr/>
      </w:pPr>
      <w:r w:rsidDel="00000000" w:rsidR="00000000" w:rsidRPr="00000000">
        <w:rPr>
          <w:rtl w:val="0"/>
        </w:rPr>
        <w:t xml:space="preserve">Sob o ponto de vista tecnológico, as principais contribuições foram:</w:t>
        <w:br w:type="textWrapping"/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em ambos os casos a utilização de dados e inteligência artificial foram fundamentais para a viabilidade das soluções. No caso da Gobuyer isso ficou explícito na realização da pesquisa de preços em diferentes fontes e na análise preditiva; já na solução da Nucloud, a aplicação pode ser demonstrada na própria análise da autenticidade da documentação.  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Integração de múltiplas soluções tecnológicas: O caso demonstra a capacidade de integrar diferentes soluções tecnológicas, tanto da Nucloud, integrada com o Sistema Sucem de matrículas, bem como o da Gobuyer com sistemas legados do Governo de Minas determinantes para compra.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/>
      </w:pPr>
      <w:r w:rsidDel="00000000" w:rsidR="00000000" w:rsidRPr="00000000">
        <w:rPr>
          <w:rtl w:val="0"/>
        </w:rPr>
        <w:t xml:space="preserve">Sob o ponto de vista gerencial, as principais contribuições foram:</w:t>
      </w:r>
    </w:p>
    <w:p w:rsidR="00000000" w:rsidDel="00000000" w:rsidP="00000000" w:rsidRDefault="00000000" w:rsidRPr="00000000" w14:paraId="00000041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em ambos os casos se aumentou a eficiência e velocidade de um processo. A Nucloud facilitou o processo de matrícula escolar com segurança e velocidade, além de permitir o  armazenamento da documentação na nuvem. Já a plataforma da Gobuyer, realizando de forma rápida uma pesquisa detalhada de preço com diferentes fontes gerando economia de forma rápida.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A plataforma da Nucloud está sendo escalada para atender aproximadamente 2 milhões de alunos ao ano, para a realização da matrícula de forma online. Além disso, outras secretarias estão estudando a implementação da plataforma em processos.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Com a Gobuyer verificou um aumento no número de fornecedores cadastrados, uma maior transparência no processo de licitação e no controle dos gastos públicos.</w:t>
      </w:r>
    </w:p>
    <w:p w:rsidR="00000000" w:rsidDel="00000000" w:rsidP="00000000" w:rsidRDefault="00000000" w:rsidRPr="00000000" w14:paraId="00000045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47">
      <w:pPr>
        <w:ind w:firstLine="720"/>
        <w:rPr/>
      </w:pPr>
      <w:r w:rsidDel="00000000" w:rsidR="00000000" w:rsidRPr="00000000">
        <w:rPr>
          <w:rtl w:val="0"/>
        </w:rPr>
        <w:t xml:space="preserve">Agradecemos à Prodemge por autorizar o compartilhamento do presente estudo e a todas as empresas e startups que participaram do programa Trem - Movimento para Inovação Aberta. </w:t>
      </w:r>
    </w:p>
    <w:p w:rsidR="00000000" w:rsidDel="00000000" w:rsidP="00000000" w:rsidRDefault="00000000" w:rsidRPr="00000000" w14:paraId="00000048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6838" w:w="11906" w:orient="portrait"/>
      <w:pgMar w:bottom="1134" w:top="1701" w:left="1701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F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Neo Ventures. fernando.souza@neoventures.global</w:t>
      </w:r>
    </w:p>
  </w:footnote>
  <w:footnote w:id="1">
    <w:p w:rsidR="00000000" w:rsidDel="00000000" w:rsidP="00000000" w:rsidRDefault="00000000" w:rsidRPr="00000000" w14:paraId="00000050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Neo Ventures. jaderson.trindade@neoventures.global</w:t>
      </w:r>
    </w:p>
  </w:footnote>
  <w:footnote w:id="2"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Prodemge. monica.rocha@prodemge.gov.br</w:t>
      </w:r>
    </w:p>
  </w:footnote>
  <w:footnote w:id="3">
    <w:p w:rsidR="00000000" w:rsidDel="00000000" w:rsidP="00000000" w:rsidRDefault="00000000" w:rsidRPr="00000000" w14:paraId="00000052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Neo Ventures. teo.scalioni@neoventures.global</w:t>
      </w:r>
    </w:p>
  </w:footnote>
  <w:footnote w:id="4">
    <w:p w:rsidR="00000000" w:rsidDel="00000000" w:rsidP="00000000" w:rsidRDefault="00000000" w:rsidRPr="00000000" w14:paraId="00000053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Neo Ventures. vinicius@neoventures.global</w:t>
      </w:r>
    </w:p>
  </w:footnote>
  <w:footnote w:id="5">
    <w:p w:rsidR="00000000" w:rsidDel="00000000" w:rsidP="00000000" w:rsidRDefault="00000000" w:rsidRPr="00000000" w14:paraId="00000054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Prodemge. vsirineu@prodemge.gov.br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OS/Y8y4BqBJm0sLj8GMKKG3AQg==">CgMxLjA4AHIhMUcyYnNpMG5tdlk5ZHNYampHZzZLWVRlS2FUYlVZd19O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