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before="12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INOVA REPE: A Jornada UPE/UFPE de Inovação Aberta Govtech</w:t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b w:val="1"/>
        </w:rPr>
      </w:pPr>
      <w:r w:rsidDel="00000000" w:rsidR="00000000" w:rsidRPr="00000000">
        <w:rPr>
          <w:rtl w:val="0"/>
        </w:rPr>
        <w:t xml:space="preserve">Genésio Gomes da Cruz Neto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; Simone de Lira Almeida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;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Denise Clementino de Souza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 ,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Ademir Macedo Nascimento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RESUMO</w:t>
      </w:r>
    </w:p>
    <w:p w:rsidR="00000000" w:rsidDel="00000000" w:rsidP="00000000" w:rsidRDefault="00000000" w:rsidRPr="00000000" w14:paraId="00000006">
      <w:pPr>
        <w:spacing w:after="120" w:before="120" w:lineRule="auto"/>
        <w:ind w:right="424"/>
        <w:rPr>
          <w:rFonts w:ascii="Cambria" w:cs="Cambria" w:eastAsia="Cambria" w:hAnsi="Cambria"/>
          <w:sz w:val="22"/>
          <w:szCs w:val="22"/>
        </w:rPr>
      </w:pPr>
      <w:bookmarkStart w:colFirst="0" w:colLast="0" w:name="_heading=h.7nv45ifevcfn" w:id="0"/>
      <w:bookmarkEnd w:id="0"/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A Jornada Inova REPE é uma iniciativa de inovação aberta voltada para a resolução de desafios do Governo do Estado de Pernambuco, em parceria com a Secretaria de Ciência, Tecnologia e Inovação do Estado. O projeto é resultado de um Acordo de Cooperação Técnica entre as instituições e tem como objetivo sensibilizar e capacitar pessoas para o desenvolvimento de soluções inovadoras, por meio da realização de dois ciclos de inovação aberta. Como resultados parciais do primeiro ciclo, em apenas 4 meses de programa, já tivemos 659 inscritos, 7 cidades envolvidas, 42 projetos co-criados com secretarias de governo do estado e 20 startups em um programa de pré-incubação visando a entrega de MVPs para secretarias que participaram da co-criação. Neste relato apresentamos a jornada do ponto de vista de 3 equipes de startups participantes, relatando as experiências e desafios enfrentados no processo do primeiro ciclo desde a etapa de ativação até a pré-incubação. Este Case descreve as etapas e metodologias usadas, as lições e desafios aprendidos no primeiro ciclo da jornada, além de propor mecanismos de como escalar o projeto para outros estados ou universidades.</w:t>
      </w:r>
    </w:p>
    <w:p w:rsidR="00000000" w:rsidDel="00000000" w:rsidP="00000000" w:rsidRDefault="00000000" w:rsidRPr="00000000" w14:paraId="00000007">
      <w:pPr>
        <w:spacing w:after="120" w:before="120" w:lineRule="auto"/>
        <w:ind w:right="42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Rule="auto"/>
        <w:rPr/>
      </w:pPr>
      <w:r w:rsidDel="00000000" w:rsidR="00000000" w:rsidRPr="00000000">
        <w:rPr>
          <w:b w:val="1"/>
          <w:rtl w:val="0"/>
        </w:rPr>
        <w:t xml:space="preserve">PALAVRAS-CHAVE</w:t>
      </w:r>
      <w:r w:rsidDel="00000000" w:rsidR="00000000" w:rsidRPr="00000000">
        <w:rPr>
          <w:rtl w:val="0"/>
        </w:rPr>
        <w:t xml:space="preserve">: Inovação Aberta, Govtechs, Educação Empreendedora e Redes de Cooperação..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3"/>
        <w:gridCol w:w="5294"/>
        <w:tblGridChange w:id="0">
          <w:tblGrid>
            <w:gridCol w:w="3773"/>
            <w:gridCol w:w="5294"/>
          </w:tblGrid>
        </w:tblGridChange>
      </w:tblGrid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ATOR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PAPEL NO ECOSSISTEMA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Universidade de Pernambuco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Universidade com seus diversos Cursos e Ambiente de Inovação em várias cidades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Universidade Federal de Pernambuco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Universidade com seus diversos cursos em várias Cidades e Parque Tecnológico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Secretaria de Ciência, Tecnologia e Inovação do Estado de Pernambuco.</w:t>
            </w:r>
          </w:p>
        </w:tc>
        <w:tc>
          <w:tcPr/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Governo com conexão com Secretarias de Governo e financiamento</w:t>
            </w:r>
          </w:p>
        </w:tc>
      </w:tr>
      <w:tr>
        <w:trPr>
          <w:cantSplit w:val="0"/>
          <w:trHeight w:val="273" w:hRule="atLeast"/>
          <w:tblHeader w:val="0"/>
        </w:trPr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  <w:t xml:space="preserve">Fundação de Amparo à Ciência e Tecnologia do Estado de Pernambuco</w:t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Agência de Fomento.</w:t>
            </w:r>
          </w:p>
        </w:tc>
      </w:tr>
    </w:tbl>
    <w:p w:rsidR="00000000" w:rsidDel="00000000" w:rsidP="00000000" w:rsidRDefault="00000000" w:rsidRPr="00000000" w14:paraId="00000014">
      <w:pPr>
        <w:spacing w:after="120" w:before="120" w:lineRule="auto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1134" w:top="1701" w:left="1701" w:right="1134" w:header="0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professorgenesio@gmail.com</w:t>
      </w:r>
      <w:r w:rsidDel="00000000" w:rsidR="00000000" w:rsidRPr="00000000">
        <w:rPr>
          <w:rtl w:val="0"/>
        </w:rPr>
      </w:r>
    </w:p>
  </w:footnote>
  <w:footnote w:id="1"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simone.almeida@ufpe.br </w:t>
      </w:r>
      <w:r w:rsidDel="00000000" w:rsidR="00000000" w:rsidRPr="00000000">
        <w:rPr>
          <w:rtl w:val="0"/>
        </w:rPr>
      </w:r>
    </w:p>
  </w:footnote>
  <w:footnote w:id="2"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denise.csouza@ufpe.br</w:t>
      </w:r>
      <w:r w:rsidDel="00000000" w:rsidR="00000000" w:rsidRPr="00000000">
        <w:rPr>
          <w:rtl w:val="0"/>
        </w:rPr>
      </w:r>
    </w:p>
  </w:footnote>
  <w:footnote w:id="3"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admir.2104@gmail.com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ind w:left="-1701" w:firstLine="0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7511398" cy="2147888"/>
          <wp:effectExtent b="0" l="0" r="0" t="0"/>
          <wp:docPr id="211789134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 w:val="1"/>
    <w:rsid w:val="001C7E7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 w:val="1"/>
    <w:rsid w:val="001C7E78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084E0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notaderodap">
    <w:name w:val="footnote text"/>
    <w:basedOn w:val="Normal"/>
    <w:link w:val="TextodenotaderodapChar"/>
    <w:uiPriority w:val="99"/>
    <w:semiHidden w:val="1"/>
    <w:unhideWhenUsed w:val="1"/>
    <w:rsid w:val="00C1750A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semiHidden w:val="1"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4263BE"/>
    <w:rPr>
      <w:color w:val="605e5c"/>
      <w:shd w:color="auto" w:fill="e1dfdd" w:val="clear"/>
    </w:rPr>
  </w:style>
  <w:style w:type="table" w:styleId="a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1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dbjtR9VRAqvgmfa6SdsOwfmU9Q==">CgMxLjAyDmguN252NDVpZmV2Y2ZuOAByITFYYjJ6clRjZ0RSdFpCOXNZdUREdTFXZ2l0NjNISEl0eg==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2024-07-12T18:25:00Z</dcterms:created>
  <dc:creator>Luiz Guilherme Rodrigues Antunes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