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color w:val="202124"/>
          <w:sz w:val="26"/>
          <w:szCs w:val="26"/>
        </w:rPr>
      </w:pPr>
      <w:bookmarkStart w:colFirst="0" w:colLast="0" w:name="_dqfifov1qaj4" w:id="0"/>
      <w:bookmarkEnd w:id="0"/>
      <w:r w:rsidDel="00000000" w:rsidR="00000000" w:rsidRPr="00000000">
        <w:rPr>
          <w:b w:val="1"/>
          <w:color w:val="202124"/>
          <w:sz w:val="26"/>
          <w:szCs w:val="26"/>
          <w:rtl w:val="0"/>
        </w:rPr>
        <w:t xml:space="preserve">Introducción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202124"/>
          <w:sz w:val="24"/>
          <w:szCs w:val="24"/>
        </w:rPr>
      </w:pPr>
      <w:r w:rsidDel="00000000" w:rsidR="00000000" w:rsidRPr="00000000">
        <w:rPr>
          <w:color w:val="202124"/>
          <w:sz w:val="24"/>
          <w:szCs w:val="24"/>
          <w:rtl w:val="0"/>
        </w:rPr>
        <w:t xml:space="preserve">En un contexto donde los ciudadanos demandan servicios públicos más eficientes y accesibles, la transformación digital de la gestión municipal es clave para construir comunidades sostenibles e inclusivas. Córdoba, la segunda ciudad más poblada de Argentina, con más de 1,5 millones de habitantes, se destaca en la región por su ecosistema tecnológico y su liderazgo en innovación, siendo la primera provincia en declarar el software como industria.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color w:val="202124"/>
          <w:sz w:val="24"/>
          <w:szCs w:val="24"/>
        </w:rPr>
      </w:pPr>
      <w:r w:rsidDel="00000000" w:rsidR="00000000" w:rsidRPr="00000000">
        <w:rPr>
          <w:color w:val="202124"/>
          <w:sz w:val="24"/>
          <w:szCs w:val="24"/>
          <w:rtl w:val="0"/>
        </w:rPr>
        <w:t xml:space="preserve">Wise CX participó en un programa de GovTech impulsado por la Municipalidad de Córdoba, desde donde se impulsó un proyecto conjunto para modernizar la atención ciudadana a través de soluciones tecnológicas innovadoras. Esta iniciativa busca consolidar a Córdoba como ciudad inteligente, mejorando la interacción entre vecinos y gobierno mediante soluciones basadas en innovación abierta. El proyecto contribuye directamente a los Objetivos de Desarrollo Sostenible (ODS), especialmente el ODS 11 (ciudades sostenibles), ODS 16 (instituciones eficaces) y ODS 9 (innovación e infraestructura).</w:t>
      </w:r>
    </w:p>
    <w:p w:rsidR="00000000" w:rsidDel="00000000" w:rsidP="00000000" w:rsidRDefault="00000000" w:rsidRPr="00000000" w14:paraId="00000004">
      <w:pPr>
        <w:rPr>
          <w:b w:val="1"/>
          <w:color w:val="202124"/>
          <w:sz w:val="26"/>
          <w:szCs w:val="26"/>
        </w:rPr>
      </w:pPr>
      <w:r w:rsidDel="00000000" w:rsidR="00000000" w:rsidRPr="00000000">
        <w:rPr>
          <w:b w:val="1"/>
          <w:color w:val="202124"/>
          <w:sz w:val="26"/>
          <w:szCs w:val="26"/>
          <w:rtl w:val="0"/>
        </w:rPr>
        <w:t xml:space="preserve">Identificación del problema u oportunidad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color w:val="202124"/>
          <w:sz w:val="24"/>
          <w:szCs w:val="24"/>
        </w:rPr>
      </w:pPr>
      <w:r w:rsidDel="00000000" w:rsidR="00000000" w:rsidRPr="00000000">
        <w:rPr>
          <w:color w:val="202124"/>
          <w:sz w:val="24"/>
          <w:szCs w:val="24"/>
          <w:rtl w:val="0"/>
        </w:rPr>
        <w:t xml:space="preserve">La Municipalidad enfrenta dificultades para gestionar consultas y reclamos dispersos en múltiples canales —WhatsApp, redes sociales, correo electrónico y llamadas—, lo que genera procesos fragmentados, duplicados y una experiencia inconsistente para los ciudadanos. La falta de herramientas para personalizar la atención y medir la satisfacción limita la capacidad de respuesta y afecta la confianza en las instituciones.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color w:val="202124"/>
          <w:sz w:val="24"/>
          <w:szCs w:val="24"/>
        </w:rPr>
      </w:pPr>
      <w:r w:rsidDel="00000000" w:rsidR="00000000" w:rsidRPr="00000000">
        <w:rPr>
          <w:color w:val="202124"/>
          <w:sz w:val="24"/>
          <w:szCs w:val="24"/>
          <w:rtl w:val="0"/>
        </w:rPr>
        <w:t xml:space="preserve">Además, esta fragmentación dificulta la inclusión digital, especialmente para grupos con menor acceso a canales tradicionales o necesidades específicas. Esto afecta el avance hacia comunidades inclusivas y sostenibles, generando desigualdades que deben ser abordadas con soluciones integrales y tecnológicas.</w:t>
      </w:r>
    </w:p>
    <w:p w:rsidR="00000000" w:rsidDel="00000000" w:rsidP="00000000" w:rsidRDefault="00000000" w:rsidRPr="00000000" w14:paraId="00000007">
      <w:pPr>
        <w:rPr>
          <w:b w:val="1"/>
          <w:color w:val="202124"/>
          <w:sz w:val="26"/>
          <w:szCs w:val="26"/>
        </w:rPr>
      </w:pPr>
      <w:r w:rsidDel="00000000" w:rsidR="00000000" w:rsidRPr="00000000">
        <w:rPr>
          <w:b w:val="1"/>
          <w:color w:val="202124"/>
          <w:sz w:val="26"/>
          <w:szCs w:val="26"/>
          <w:rtl w:val="0"/>
        </w:rPr>
        <w:t xml:space="preserve">La solución: Caso Wise CX + Municipalidad de Córdoba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color w:val="202124"/>
          <w:sz w:val="24"/>
          <w:szCs w:val="24"/>
        </w:rPr>
      </w:pPr>
      <w:r w:rsidDel="00000000" w:rsidR="00000000" w:rsidRPr="00000000">
        <w:rPr>
          <w:color w:val="202124"/>
          <w:sz w:val="24"/>
          <w:szCs w:val="24"/>
          <w:rtl w:val="0"/>
        </w:rPr>
        <w:t xml:space="preserve">Wise CX implementó una plataforma omnicanal que integra WhatsApp, correo electrónico y llamadas en un solo sistema, permitiendo una atención coherente y eficiente. La Municipalidad de Córdoba conecta a través de Wise CX más de 20 áreas y secretarías diferentes, cada una con públicos, canales y necesidades específicas. Esto convierte la solución en un ecosistema único que unifica la comunicación y atención para una amplia diversidad de servicios y usuarios.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color w:val="202124"/>
          <w:sz w:val="24"/>
          <w:szCs w:val="24"/>
        </w:rPr>
      </w:pPr>
      <w:r w:rsidDel="00000000" w:rsidR="00000000" w:rsidRPr="00000000">
        <w:rPr>
          <w:color w:val="202124"/>
          <w:sz w:val="24"/>
          <w:szCs w:val="24"/>
          <w:rtl w:val="0"/>
        </w:rPr>
        <w:t xml:space="preserve">Un agente virtual con inteligencia artificial responde automáticamente consultas frecuentes 24/7, reduciendo la carga del personal municipal y liberando recursos para casos complejos.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color w:val="202124"/>
          <w:sz w:val="24"/>
          <w:szCs w:val="24"/>
        </w:rPr>
      </w:pPr>
      <w:r w:rsidDel="00000000" w:rsidR="00000000" w:rsidRPr="00000000">
        <w:rPr>
          <w:color w:val="202124"/>
          <w:sz w:val="24"/>
          <w:szCs w:val="24"/>
          <w:rtl w:val="0"/>
        </w:rPr>
        <w:t xml:space="preserve">La solución incluye campañas segmentadas y personalizadas en WhatsApp, enviando mensajes proactivos basados en el historial ciudadano. Además, se monitorean en tiempo real las interacciones para optimizar la toma de decisiones y mejorar la experiencia ciudadana.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color w:val="202124"/>
          <w:sz w:val="24"/>
          <w:szCs w:val="24"/>
        </w:rPr>
      </w:pPr>
      <w:r w:rsidDel="00000000" w:rsidR="00000000" w:rsidRPr="00000000">
        <w:rPr>
          <w:color w:val="202124"/>
          <w:sz w:val="24"/>
          <w:szCs w:val="24"/>
          <w:rtl w:val="0"/>
        </w:rPr>
        <w:t xml:space="preserve">Diseñada para escalar desde pilotos hasta toda la población, esta solución digital representa un avance significativo en la modernización de la gestión pública y el cumplimiento de la Agenda 2030.</w:t>
      </w:r>
    </w:p>
    <w:p w:rsidR="00000000" w:rsidDel="00000000" w:rsidP="00000000" w:rsidRDefault="00000000" w:rsidRPr="00000000" w14:paraId="0000000C">
      <w:pPr>
        <w:rPr>
          <w:b w:val="1"/>
          <w:color w:val="202124"/>
          <w:sz w:val="26"/>
          <w:szCs w:val="26"/>
        </w:rPr>
      </w:pPr>
      <w:r w:rsidDel="00000000" w:rsidR="00000000" w:rsidRPr="00000000">
        <w:rPr>
          <w:b w:val="1"/>
          <w:color w:val="202124"/>
          <w:sz w:val="26"/>
          <w:szCs w:val="26"/>
          <w:rtl w:val="0"/>
        </w:rPr>
        <w:t xml:space="preserve">Resultados esperados y valor generado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color w:val="202124"/>
          <w:sz w:val="24"/>
          <w:szCs w:val="24"/>
        </w:rPr>
      </w:pPr>
      <w:r w:rsidDel="00000000" w:rsidR="00000000" w:rsidRPr="00000000">
        <w:rPr>
          <w:color w:val="202124"/>
          <w:sz w:val="24"/>
          <w:szCs w:val="24"/>
          <w:rtl w:val="0"/>
        </w:rPr>
        <w:t xml:space="preserve">La solución proyecta mejoras en la experiencia ciudadana mediante respuestas más rápidas y disponibles 24/7, aumentando la satisfacción y confianza. Optimiza la eficiencia operativa al automatizar tareas repetitivas y priorizar recursos para casos complejos.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color w:val="202124"/>
          <w:sz w:val="24"/>
          <w:szCs w:val="24"/>
        </w:rPr>
      </w:pPr>
      <w:r w:rsidDel="00000000" w:rsidR="00000000" w:rsidRPr="00000000">
        <w:rPr>
          <w:color w:val="202124"/>
          <w:sz w:val="24"/>
          <w:szCs w:val="24"/>
          <w:rtl w:val="0"/>
        </w:rPr>
        <w:t xml:space="preserve">Contribuye a la transparencia y toma de decisiones basadas en datos, facilitando la identificación de problemas y tendencias. Además, promueve la inclusión digital al democratizar el acceso a servicios vía canales digitales masivos, reduciendo brechas y desigualdades.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color w:val="202124"/>
          <w:sz w:val="24"/>
          <w:szCs w:val="24"/>
        </w:rPr>
      </w:pPr>
      <w:r w:rsidDel="00000000" w:rsidR="00000000" w:rsidRPr="00000000">
        <w:rPr>
          <w:color w:val="202124"/>
          <w:sz w:val="24"/>
          <w:szCs w:val="24"/>
          <w:rtl w:val="0"/>
        </w:rPr>
        <w:t xml:space="preserve">Este modelo posiciona a Córdoba como un referente regional en innovación pública, con potencial para replicarse en otras ciudades latinoamericanas y fortalecer un ecosistema de innovación abierta.</w:t>
      </w:r>
    </w:p>
    <w:p w:rsidR="00000000" w:rsidDel="00000000" w:rsidP="00000000" w:rsidRDefault="00000000" w:rsidRPr="00000000" w14:paraId="00000010">
      <w:pPr>
        <w:rPr>
          <w:b w:val="1"/>
          <w:color w:val="202124"/>
          <w:sz w:val="26"/>
          <w:szCs w:val="26"/>
        </w:rPr>
      </w:pPr>
      <w:r w:rsidDel="00000000" w:rsidR="00000000" w:rsidRPr="00000000">
        <w:rPr>
          <w:b w:val="1"/>
          <w:color w:val="202124"/>
          <w:sz w:val="26"/>
          <w:szCs w:val="26"/>
          <w:rtl w:val="0"/>
        </w:rPr>
        <w:t xml:space="preserve">Ventaja competitiva de Wise CX</w:t>
      </w:r>
    </w:p>
    <w:p w:rsidR="00000000" w:rsidDel="00000000" w:rsidP="00000000" w:rsidRDefault="00000000" w:rsidRPr="00000000" w14:paraId="00000011">
      <w:pPr>
        <w:spacing w:after="240" w:before="240" w:lineRule="auto"/>
        <w:rPr>
          <w:color w:val="202124"/>
          <w:sz w:val="24"/>
          <w:szCs w:val="24"/>
        </w:rPr>
      </w:pPr>
      <w:r w:rsidDel="00000000" w:rsidR="00000000" w:rsidRPr="00000000">
        <w:rPr>
          <w:color w:val="202124"/>
          <w:sz w:val="24"/>
          <w:szCs w:val="24"/>
          <w:rtl w:val="0"/>
        </w:rPr>
        <w:t xml:space="preserve">Wise CX destaca por su plataforma integral que unifica múltiples canales, integra inteligencia artificial avanzada, análisis de voz y social listening, y ofrece segmentación personalizada. A diferencia de otras soluciones fragmentadas, ofrece un ecosistema completo, escalable y adaptable a distintos sectores y tamaños de organización.</w:t>
      </w:r>
    </w:p>
    <w:p w:rsidR="00000000" w:rsidDel="00000000" w:rsidP="00000000" w:rsidRDefault="00000000" w:rsidRPr="00000000" w14:paraId="00000012">
      <w:pPr>
        <w:spacing w:after="240" w:before="240" w:lineRule="auto"/>
        <w:rPr>
          <w:color w:val="202124"/>
          <w:sz w:val="24"/>
          <w:szCs w:val="24"/>
        </w:rPr>
      </w:pPr>
      <w:r w:rsidDel="00000000" w:rsidR="00000000" w:rsidRPr="00000000">
        <w:rPr>
          <w:color w:val="202124"/>
          <w:sz w:val="24"/>
          <w:szCs w:val="24"/>
          <w:rtl w:val="0"/>
        </w:rPr>
        <w:t xml:space="preserve">Su soporte cercano y procesos propios de implementación aseguran adopción rápida y efectiva. Esta combinación de tecnología avanzada, análisis de datos y acompañamiento personalizado posiciona a Wise CX como líder en gestión de experiencia del cliente y atención ciudadana digital.</w:t>
      </w:r>
    </w:p>
    <w:p w:rsidR="00000000" w:rsidDel="00000000" w:rsidP="00000000" w:rsidRDefault="00000000" w:rsidRPr="00000000" w14:paraId="00000013">
      <w:pPr>
        <w:rPr>
          <w:b w:val="1"/>
          <w:color w:val="202124"/>
          <w:sz w:val="26"/>
          <w:szCs w:val="26"/>
        </w:rPr>
      </w:pPr>
      <w:r w:rsidDel="00000000" w:rsidR="00000000" w:rsidRPr="00000000">
        <w:rPr>
          <w:b w:val="1"/>
          <w:color w:val="202124"/>
          <w:sz w:val="26"/>
          <w:szCs w:val="26"/>
          <w:rtl w:val="0"/>
        </w:rPr>
        <w:t xml:space="preserve">Potencial de escalabilidad y replicabilidad</w:t>
      </w:r>
    </w:p>
    <w:p w:rsidR="00000000" w:rsidDel="00000000" w:rsidP="00000000" w:rsidRDefault="00000000" w:rsidRPr="00000000" w14:paraId="00000014">
      <w:pPr>
        <w:spacing w:after="240" w:before="240" w:lineRule="auto"/>
        <w:rPr>
          <w:color w:val="202124"/>
          <w:sz w:val="24"/>
          <w:szCs w:val="24"/>
        </w:rPr>
      </w:pPr>
      <w:r w:rsidDel="00000000" w:rsidR="00000000" w:rsidRPr="00000000">
        <w:rPr>
          <w:color w:val="202124"/>
          <w:sz w:val="24"/>
          <w:szCs w:val="24"/>
          <w:rtl w:val="0"/>
        </w:rPr>
        <w:t xml:space="preserve">La solución está diseñada para adaptarse a diversos municipios y contextos, facilitando su implementación gradual y ajustada a cada realidad local. La experiencia de Córdoba servirá de modelo y referencia para otras ciudades, consolidando un ecosistema regional de innovación pública que impulse la colaboración entre sector público, privado y sociedad civil.</w:t>
      </w:r>
    </w:p>
    <w:p w:rsidR="00000000" w:rsidDel="00000000" w:rsidP="00000000" w:rsidRDefault="00000000" w:rsidRPr="00000000" w14:paraId="00000015">
      <w:pPr>
        <w:rPr>
          <w:b w:val="1"/>
          <w:color w:val="202124"/>
          <w:sz w:val="26"/>
          <w:szCs w:val="26"/>
        </w:rPr>
      </w:pPr>
      <w:r w:rsidDel="00000000" w:rsidR="00000000" w:rsidRPr="00000000">
        <w:rPr>
          <w:b w:val="1"/>
          <w:color w:val="202124"/>
          <w:sz w:val="26"/>
          <w:szCs w:val="26"/>
          <w:rtl w:val="0"/>
        </w:rPr>
        <w:t xml:space="preserve">Conclusión y alineación con ciudad inteligente e innovación abierta</w:t>
      </w:r>
    </w:p>
    <w:p w:rsidR="00000000" w:rsidDel="00000000" w:rsidP="00000000" w:rsidRDefault="00000000" w:rsidRPr="00000000" w14:paraId="00000016">
      <w:pPr>
        <w:spacing w:after="240" w:before="240" w:lineRule="auto"/>
        <w:rPr>
          <w:color w:val="202124"/>
          <w:sz w:val="24"/>
          <w:szCs w:val="24"/>
        </w:rPr>
      </w:pPr>
      <w:r w:rsidDel="00000000" w:rsidR="00000000" w:rsidRPr="00000000">
        <w:rPr>
          <w:color w:val="202124"/>
          <w:sz w:val="24"/>
          <w:szCs w:val="24"/>
          <w:rtl w:val="0"/>
        </w:rPr>
        <w:t xml:space="preserve">El proyecto de Wise CX y Córdoba representa una transformación hacia una gestión pública digital, centrada en las personas y alineada con la innovación abierta. Resuelve la fragmentación en la atención, promueve inclusión digital y fortalece la confianza ciudadana.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color w:val="202124"/>
          <w:sz w:val="24"/>
          <w:szCs w:val="24"/>
        </w:rPr>
      </w:pPr>
      <w:r w:rsidDel="00000000" w:rsidR="00000000" w:rsidRPr="00000000">
        <w:rPr>
          <w:color w:val="202124"/>
          <w:sz w:val="24"/>
          <w:szCs w:val="24"/>
          <w:rtl w:val="0"/>
        </w:rPr>
        <w:t xml:space="preserve">Contribuye al cumplimiento de los ODS 9, 11 y 16, consolidando a Córdoba como un laboratorio de innovación regional. Este caso demuestra cómo la colaboración público-privada puede generar soluciones escalables que mejoren la calidad de vida y posicionen a las ciudades como líderes en sostenibilidad y digitalización.</w:t>
      </w:r>
    </w:p>
    <w:p w:rsidR="00000000" w:rsidDel="00000000" w:rsidP="00000000" w:rsidRDefault="00000000" w:rsidRPr="00000000" w14:paraId="00000018">
      <w:pPr>
        <w:rPr>
          <w:rFonts w:ascii="Roboto" w:cs="Roboto" w:eastAsia="Roboto" w:hAnsi="Roboto"/>
          <w:color w:val="d93025"/>
          <w:sz w:val="24"/>
          <w:szCs w:val="24"/>
          <w:highlight w:val="green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