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7E718" w14:textId="77777777" w:rsidR="005C25BC" w:rsidRPr="005C25BC" w:rsidRDefault="005C25BC" w:rsidP="005C25BC">
      <w:pPr>
        <w:jc w:val="center"/>
        <w:rPr>
          <w:b/>
          <w:bCs/>
        </w:rPr>
      </w:pPr>
      <w:r w:rsidRPr="005C25BC">
        <w:rPr>
          <w:b/>
          <w:bCs/>
        </w:rPr>
        <w:t>Plataforma PRISMA: Dados conectados para transformar o cuidado oncológico no SUS</w:t>
      </w:r>
    </w:p>
    <w:p w14:paraId="57B96F51" w14:textId="77777777" w:rsidR="005C25BC" w:rsidRDefault="005C25BC" w:rsidP="005C25BC">
      <w:pPr>
        <w:jc w:val="center"/>
      </w:pPr>
    </w:p>
    <w:p w14:paraId="552D083E" w14:textId="19D9F7F6" w:rsidR="005C25BC" w:rsidRDefault="005C25BC" w:rsidP="005C25BC">
      <w:pPr>
        <w:jc w:val="center"/>
      </w:pPr>
      <w:r>
        <w:t>Autor1: Novartis Biociências S.A. (</w:t>
      </w:r>
      <w:hyperlink r:id="rId4" w:history="1">
        <w:r w:rsidRPr="00213FA7">
          <w:rPr>
            <w:rStyle w:val="Hyperlink"/>
          </w:rPr>
          <w:t>anna.buehler@novartis.com</w:t>
        </w:r>
      </w:hyperlink>
      <w:r>
        <w:t xml:space="preserve"> e </w:t>
      </w:r>
      <w:hyperlink r:id="rId5" w:history="1">
        <w:r w:rsidRPr="00213FA7">
          <w:rPr>
            <w:rStyle w:val="Hyperlink"/>
          </w:rPr>
          <w:t>caio.lima_ext@novartis.com</w:t>
        </w:r>
      </w:hyperlink>
      <w:r>
        <w:t>); Autor2: Semantix (</w:t>
      </w:r>
      <w:hyperlink r:id="rId6" w:history="1">
        <w:r w:rsidRPr="00213FA7">
          <w:rPr>
            <w:rStyle w:val="Hyperlink"/>
          </w:rPr>
          <w:t>andre.santos@semantix.ai</w:t>
        </w:r>
      </w:hyperlink>
      <w:r>
        <w:t xml:space="preserve">); Autor3: </w:t>
      </w:r>
      <w:proofErr w:type="spellStart"/>
      <w:r>
        <w:t>InovaHC</w:t>
      </w:r>
      <w:proofErr w:type="spellEnd"/>
      <w:r>
        <w:t xml:space="preserve"> - Hospital das Clínicas da FMUSP (</w:t>
      </w:r>
      <w:hyperlink r:id="rId7" w:history="1">
        <w:r w:rsidRPr="00213FA7">
          <w:rPr>
            <w:rStyle w:val="Hyperlink"/>
          </w:rPr>
          <w:t>marco.bego@hc.fm.usp.br</w:t>
        </w:r>
      </w:hyperlink>
      <w:r>
        <w:t>); Autor4: Instituto Oncoguia (</w:t>
      </w:r>
      <w:hyperlink r:id="rId8" w:history="1">
        <w:r w:rsidRPr="00213FA7">
          <w:rPr>
            <w:rStyle w:val="Hyperlink"/>
          </w:rPr>
          <w:t>lucianaholtz@oncoguia.org.br</w:t>
        </w:r>
      </w:hyperlink>
      <w:r>
        <w:t>); Autor5: Instituto de Governança e Controle do Câncer (</w:t>
      </w:r>
      <w:hyperlink r:id="rId9" w:history="1">
        <w:r w:rsidRPr="00213FA7">
          <w:rPr>
            <w:rStyle w:val="Hyperlink"/>
          </w:rPr>
          <w:t>maira.caleffi@hmv.org.br</w:t>
        </w:r>
      </w:hyperlink>
      <w:r>
        <w:t>); Autor6: Nelson Teich (</w:t>
      </w:r>
      <w:hyperlink r:id="rId10" w:history="1">
        <w:r w:rsidRPr="00213FA7">
          <w:rPr>
            <w:rStyle w:val="Hyperlink"/>
          </w:rPr>
          <w:t>nelsonteich@gmail.com</w:t>
        </w:r>
      </w:hyperlink>
      <w:r>
        <w:t>); Autor7: Laura Testa (</w:t>
      </w:r>
      <w:hyperlink r:id="rId11" w:history="1">
        <w:r w:rsidRPr="00213FA7">
          <w:rPr>
            <w:rStyle w:val="Hyperlink"/>
          </w:rPr>
          <w:t>lauratesta@gmail.com</w:t>
        </w:r>
      </w:hyperlink>
      <w:r>
        <w:t>); Autor8: André Santos (</w:t>
      </w:r>
      <w:hyperlink r:id="rId12" w:history="1">
        <w:r w:rsidRPr="00213FA7">
          <w:rPr>
            <w:rStyle w:val="Hyperlink"/>
          </w:rPr>
          <w:t>andre.santos@hospitaldeamor.com.br</w:t>
        </w:r>
      </w:hyperlink>
      <w:r>
        <w:t>); Autor9: Vinicius Alexandre (</w:t>
      </w:r>
      <w:r w:rsidRPr="005C25BC">
        <w:t>cordovani1980@gmail.com</w:t>
      </w:r>
      <w:r>
        <w:t>)</w:t>
      </w:r>
    </w:p>
    <w:p w14:paraId="4269452F" w14:textId="77777777" w:rsidR="005C25BC" w:rsidRDefault="005C25BC" w:rsidP="005C25BC"/>
    <w:p w14:paraId="5B8FF71C" w14:textId="77777777" w:rsidR="005C25BC" w:rsidRPr="00E52E43" w:rsidRDefault="005C25BC" w:rsidP="005C25BC">
      <w:pPr>
        <w:rPr>
          <w:b/>
          <w:bCs/>
        </w:rPr>
      </w:pPr>
      <w:r w:rsidRPr="00E52E43">
        <w:rPr>
          <w:b/>
          <w:bCs/>
        </w:rPr>
        <w:t>RESUMO</w:t>
      </w:r>
    </w:p>
    <w:p w14:paraId="726701D9" w14:textId="5A0A5C07" w:rsidR="005C25BC" w:rsidRDefault="005C25BC" w:rsidP="005C25BC">
      <w:r>
        <w:t>A Plataforma PRISMA é uma solução inovadora de dados desenvolvida a partir de um modelo de inovação aberta entre Novartis, Semantix, especialistas do SUS, sociedade civil e instituições de pesquisa. Ao integrar e estruturar dados fragmentados do DataSUS, a PRISMA permite enxergar, pela primeira vez, a jornada completa da paciente com câncer de mama na rede pública, identificando gargalos, desigualdades e oportunidades de melhoria. Gratuita, pública e de fácil acesso, a PRISMA foi construída com base na escuta ativa dos principais atores do ecossistema da saúde e se consolida como uma ferramenta estratégica para decisores, gestores e pesquisadores comprometidos com o fortalecimento do SUS.</w:t>
      </w:r>
    </w:p>
    <w:p w14:paraId="591AAEA4" w14:textId="5A795334" w:rsidR="005C25BC" w:rsidRDefault="005C25BC" w:rsidP="005C25BC">
      <w:r w:rsidRPr="00E52E43">
        <w:rPr>
          <w:b/>
          <w:bCs/>
        </w:rPr>
        <w:t>PALAVRAS-CHAVE:</w:t>
      </w:r>
      <w:r>
        <w:t xml:space="preserve"> Dados em saúde, SUS, câncer de mama, inovação aberta, gestão pública</w:t>
      </w:r>
    </w:p>
    <w:tbl>
      <w:tblPr>
        <w:tblStyle w:val="Tabelacomgrade"/>
        <w:tblW w:w="0" w:type="auto"/>
        <w:tblLook w:val="04A0" w:firstRow="1" w:lastRow="0" w:firstColumn="1" w:lastColumn="0" w:noHBand="0" w:noVBand="1"/>
      </w:tblPr>
      <w:tblGrid>
        <w:gridCol w:w="4242"/>
        <w:gridCol w:w="4252"/>
      </w:tblGrid>
      <w:tr w:rsidR="005C25BC" w14:paraId="318CE924" w14:textId="77777777" w:rsidTr="00E52E43">
        <w:tc>
          <w:tcPr>
            <w:tcW w:w="4242" w:type="dxa"/>
          </w:tcPr>
          <w:p w14:paraId="649AA51A" w14:textId="4DB5F801" w:rsidR="005C25BC" w:rsidRPr="00E52E43" w:rsidRDefault="005C25BC" w:rsidP="005C25BC">
            <w:pPr>
              <w:rPr>
                <w:b/>
                <w:bCs/>
              </w:rPr>
            </w:pPr>
            <w:r w:rsidRPr="00E52E43">
              <w:rPr>
                <w:b/>
                <w:bCs/>
              </w:rPr>
              <w:t>NOME DO ATOR</w:t>
            </w:r>
          </w:p>
        </w:tc>
        <w:tc>
          <w:tcPr>
            <w:tcW w:w="4252" w:type="dxa"/>
          </w:tcPr>
          <w:p w14:paraId="1BBCB588" w14:textId="7BBB5EA9" w:rsidR="005C25BC" w:rsidRPr="00E52E43" w:rsidRDefault="005C25BC" w:rsidP="005C25BC">
            <w:pPr>
              <w:rPr>
                <w:b/>
                <w:bCs/>
              </w:rPr>
            </w:pPr>
            <w:r w:rsidRPr="00E52E43">
              <w:rPr>
                <w:b/>
                <w:bCs/>
              </w:rPr>
              <w:t>PAPEL NO ECOSSISTEMA</w:t>
            </w:r>
          </w:p>
        </w:tc>
      </w:tr>
      <w:tr w:rsidR="005C25BC" w14:paraId="05E87D21" w14:textId="77777777" w:rsidTr="00E52E43">
        <w:tc>
          <w:tcPr>
            <w:tcW w:w="4242" w:type="dxa"/>
          </w:tcPr>
          <w:p w14:paraId="05D8CF8A" w14:textId="258030C8" w:rsidR="005C25BC" w:rsidRDefault="005C25BC" w:rsidP="005C25BC">
            <w:r>
              <w:t>NOVARTIS</w:t>
            </w:r>
          </w:p>
        </w:tc>
        <w:tc>
          <w:tcPr>
            <w:tcW w:w="4252" w:type="dxa"/>
          </w:tcPr>
          <w:p w14:paraId="699EA338" w14:textId="08B50D73" w:rsidR="005C25BC" w:rsidRDefault="005C25BC" w:rsidP="005C25BC">
            <w:r>
              <w:t>FARMACÊUTICA</w:t>
            </w:r>
          </w:p>
        </w:tc>
      </w:tr>
      <w:tr w:rsidR="005C25BC" w14:paraId="369A7303" w14:textId="77777777" w:rsidTr="00E52E43">
        <w:tc>
          <w:tcPr>
            <w:tcW w:w="4242" w:type="dxa"/>
          </w:tcPr>
          <w:p w14:paraId="4315100A" w14:textId="2533D57B" w:rsidR="005C25BC" w:rsidRDefault="005C25BC" w:rsidP="005C25BC">
            <w:r>
              <w:t>SEMANTIX</w:t>
            </w:r>
          </w:p>
        </w:tc>
        <w:tc>
          <w:tcPr>
            <w:tcW w:w="4252" w:type="dxa"/>
          </w:tcPr>
          <w:p w14:paraId="1A151A30" w14:textId="22228E1A" w:rsidR="005C25BC" w:rsidRDefault="005C25BC" w:rsidP="005C25BC">
            <w:r>
              <w:t>STARTUP DE TECNOLOGIA E DADOS EM SAÚDE</w:t>
            </w:r>
          </w:p>
        </w:tc>
      </w:tr>
      <w:tr w:rsidR="005C25BC" w14:paraId="6ABF3A35" w14:textId="77777777" w:rsidTr="00E52E43">
        <w:tc>
          <w:tcPr>
            <w:tcW w:w="4242" w:type="dxa"/>
          </w:tcPr>
          <w:p w14:paraId="5E3B102E" w14:textId="286C8FB0" w:rsidR="005C25BC" w:rsidRDefault="005C25BC" w:rsidP="005C25BC">
            <w:r>
              <w:t>INOVAHC</w:t>
            </w:r>
          </w:p>
        </w:tc>
        <w:tc>
          <w:tcPr>
            <w:tcW w:w="4252" w:type="dxa"/>
          </w:tcPr>
          <w:p w14:paraId="1AE8A99A" w14:textId="311C928C" w:rsidR="005C25BC" w:rsidRDefault="005C25BC" w:rsidP="005C25BC">
            <w:r>
              <w:t>INOVAÇÃO EM SAÚDE</w:t>
            </w:r>
          </w:p>
        </w:tc>
      </w:tr>
      <w:tr w:rsidR="005C25BC" w14:paraId="527B1F05" w14:textId="77777777" w:rsidTr="00E52E43">
        <w:tc>
          <w:tcPr>
            <w:tcW w:w="4242" w:type="dxa"/>
          </w:tcPr>
          <w:p w14:paraId="4528E51C" w14:textId="6174CD3E" w:rsidR="005C25BC" w:rsidRDefault="005C25BC" w:rsidP="005C25BC">
            <w:r>
              <w:t>ONCOGUIA</w:t>
            </w:r>
          </w:p>
        </w:tc>
        <w:tc>
          <w:tcPr>
            <w:tcW w:w="4252" w:type="dxa"/>
          </w:tcPr>
          <w:p w14:paraId="4CEA458D" w14:textId="620B05C4" w:rsidR="005C25BC" w:rsidRDefault="005C25BC" w:rsidP="005C25BC">
            <w:r>
              <w:t>ADVOCACY</w:t>
            </w:r>
          </w:p>
        </w:tc>
      </w:tr>
      <w:tr w:rsidR="005C25BC" w14:paraId="079C3B37" w14:textId="77777777" w:rsidTr="00E52E43">
        <w:tc>
          <w:tcPr>
            <w:tcW w:w="4242" w:type="dxa"/>
          </w:tcPr>
          <w:p w14:paraId="5861D2C4" w14:textId="61008849" w:rsidR="005C25BC" w:rsidRDefault="005C25BC" w:rsidP="005C25BC">
            <w:r>
              <w:t>I</w:t>
            </w:r>
            <w:r w:rsidR="00E52E43">
              <w:t>GCC – INST. DE GOV. E CONT. DO CÂNCER</w:t>
            </w:r>
          </w:p>
        </w:tc>
        <w:tc>
          <w:tcPr>
            <w:tcW w:w="4252" w:type="dxa"/>
          </w:tcPr>
          <w:p w14:paraId="3BDF7BC6" w14:textId="7B508389" w:rsidR="005C25BC" w:rsidRDefault="005C25BC" w:rsidP="005C25BC">
            <w:r>
              <w:t>CONTROLE DO CÂNCER</w:t>
            </w:r>
          </w:p>
        </w:tc>
      </w:tr>
      <w:tr w:rsidR="005C25BC" w14:paraId="60871CE8" w14:textId="77777777" w:rsidTr="00E52E43">
        <w:tc>
          <w:tcPr>
            <w:tcW w:w="4242" w:type="dxa"/>
          </w:tcPr>
          <w:p w14:paraId="5D431653" w14:textId="0DE06B3F" w:rsidR="005C25BC" w:rsidRDefault="005C25BC" w:rsidP="005C25BC">
            <w:r>
              <w:t>NELSON TEICH</w:t>
            </w:r>
          </w:p>
        </w:tc>
        <w:tc>
          <w:tcPr>
            <w:tcW w:w="4252" w:type="dxa"/>
          </w:tcPr>
          <w:p w14:paraId="71BC5148" w14:textId="50761173" w:rsidR="005C25BC" w:rsidRDefault="005C25BC" w:rsidP="005C25BC">
            <w:r>
              <w:t>POLÍTICA E SAÚDE PÚBLICA</w:t>
            </w:r>
          </w:p>
        </w:tc>
      </w:tr>
      <w:tr w:rsidR="005C25BC" w14:paraId="1D376C9B" w14:textId="77777777" w:rsidTr="00E52E43">
        <w:tc>
          <w:tcPr>
            <w:tcW w:w="4242" w:type="dxa"/>
          </w:tcPr>
          <w:p w14:paraId="3A6CE3E5" w14:textId="391F1D80" w:rsidR="005C25BC" w:rsidRDefault="005C25BC" w:rsidP="005C25BC">
            <w:r>
              <w:t>LAURA TESTA</w:t>
            </w:r>
          </w:p>
        </w:tc>
        <w:tc>
          <w:tcPr>
            <w:tcW w:w="4252" w:type="dxa"/>
          </w:tcPr>
          <w:p w14:paraId="7E6FAC71" w14:textId="5A3ACBD5" w:rsidR="005C25BC" w:rsidRDefault="005C25BC" w:rsidP="005C25BC">
            <w:r>
              <w:t>ONCOLOGISTA</w:t>
            </w:r>
          </w:p>
        </w:tc>
      </w:tr>
      <w:tr w:rsidR="005C25BC" w14:paraId="50442969" w14:textId="77777777" w:rsidTr="00E52E43">
        <w:tc>
          <w:tcPr>
            <w:tcW w:w="4242" w:type="dxa"/>
          </w:tcPr>
          <w:p w14:paraId="724E2C08" w14:textId="5963C886" w:rsidR="005C25BC" w:rsidRDefault="005C25BC" w:rsidP="005C25BC">
            <w:r>
              <w:t>ANDRÉ SANTOS</w:t>
            </w:r>
          </w:p>
        </w:tc>
        <w:tc>
          <w:tcPr>
            <w:tcW w:w="4252" w:type="dxa"/>
          </w:tcPr>
          <w:p w14:paraId="3BFC11D0" w14:textId="4C4C8A08" w:rsidR="005C25BC" w:rsidRDefault="005C25BC" w:rsidP="005C25BC">
            <w:r>
              <w:t>DADOS EM SAÚDE</w:t>
            </w:r>
            <w:r w:rsidR="00E52E43">
              <w:t xml:space="preserve"> – HOSPITAL DO AMOR</w:t>
            </w:r>
          </w:p>
        </w:tc>
      </w:tr>
      <w:tr w:rsidR="005C25BC" w14:paraId="02021749" w14:textId="77777777" w:rsidTr="00E52E43">
        <w:tc>
          <w:tcPr>
            <w:tcW w:w="4242" w:type="dxa"/>
          </w:tcPr>
          <w:p w14:paraId="61F57A9B" w14:textId="279CFEBF" w:rsidR="005C25BC" w:rsidRDefault="005C25BC" w:rsidP="005C25BC">
            <w:r>
              <w:t>VINICIUS ALEXANDRE</w:t>
            </w:r>
          </w:p>
        </w:tc>
        <w:tc>
          <w:tcPr>
            <w:tcW w:w="4252" w:type="dxa"/>
          </w:tcPr>
          <w:p w14:paraId="216D87DE" w14:textId="5056DC24" w:rsidR="005C25BC" w:rsidRDefault="005C25BC" w:rsidP="005C25BC">
            <w:r>
              <w:t>FATURAMENTO SUS</w:t>
            </w:r>
            <w:r w:rsidR="00E52E43">
              <w:t xml:space="preserve"> – HOSPITAL DA MULHER</w:t>
            </w:r>
          </w:p>
        </w:tc>
      </w:tr>
    </w:tbl>
    <w:p w14:paraId="6223E969" w14:textId="77777777" w:rsidR="005C25BC" w:rsidRDefault="005C25BC" w:rsidP="005C25BC"/>
    <w:p w14:paraId="16BE452D" w14:textId="77777777" w:rsidR="005C25BC" w:rsidRPr="00E52E43" w:rsidRDefault="005C25BC" w:rsidP="005C25BC">
      <w:pPr>
        <w:rPr>
          <w:b/>
          <w:bCs/>
        </w:rPr>
      </w:pPr>
      <w:r>
        <w:t>1</w:t>
      </w:r>
      <w:r w:rsidRPr="00E52E43">
        <w:rPr>
          <w:b/>
          <w:bCs/>
        </w:rPr>
        <w:t>. SITUAÇÃO PROBLEMA DE OPEN INNOVATION</w:t>
      </w:r>
    </w:p>
    <w:p w14:paraId="1C7095A2" w14:textId="77777777" w:rsidR="005C25BC" w:rsidRDefault="005C25BC" w:rsidP="005C25BC">
      <w:r>
        <w:t xml:space="preserve">O cuidado com o câncer de mama no SUS é marcado por desigualdades regionais, fragmentação da informação e ausência de dados acessíveis que reflitam a jornada real das pacientes. Apesar do volume de informações geradas pelo sistema público de saúde, essas estão distribuídas em bases desconectadas e têm pouco valor para a gestão se não forem estruturadas. Na prática, os gestores não conseguem enxergar com clareza quantas pacientes iniciam e completam o tratamento, quanto tempo esperam, onde estão os gargalos e onde alocar recursos. Essa invisibilidade impacta diretamente a qualidade do cuidado, gera desperdício e perpetua desigualdades. Para enfrentar esse desafio, foi criada uma coalizão com representantes da sociedade civil, academia e setor privado, que apontou a urgência de </w:t>
      </w:r>
      <w:r>
        <w:lastRenderedPageBreak/>
        <w:t>transformar os dados existentes em inteligência acionável. Assim nasceu a PRISMA: uma resposta colaborativa a um problema sistêmico.</w:t>
      </w:r>
    </w:p>
    <w:p w14:paraId="262929DE" w14:textId="77777777" w:rsidR="005C25BC" w:rsidRDefault="005C25BC" w:rsidP="005C25BC"/>
    <w:p w14:paraId="1437DE1A" w14:textId="77777777" w:rsidR="005C25BC" w:rsidRDefault="005C25BC" w:rsidP="005C25BC">
      <w:r>
        <w:t>2</w:t>
      </w:r>
      <w:r w:rsidRPr="00E52E43">
        <w:rPr>
          <w:b/>
          <w:bCs/>
        </w:rPr>
        <w:t>. INTERVENÇÃO</w:t>
      </w:r>
    </w:p>
    <w:p w14:paraId="3E50449E" w14:textId="46E0F6CD" w:rsidR="005C25BC" w:rsidRDefault="005C25BC" w:rsidP="005C25BC">
      <w:r>
        <w:t xml:space="preserve">A PRISMA é uma plataforma de dados que reconstrói a jornada da paciente com câncer de mama no SUS a partir da integração e organização de dados públicos do DataSUS. Desenvolvida pela Semantix com apoio da Novartis, a solução foi guiada por uma escuta estruturada de gestores, pesquisadores e usuários do sistema público de saúde. A partir de milhões de registros administrativos, foram criadas linhas do tempo que mostram, para cada paciente, o percurso desde o diagnóstico até o tratamento. A plataforma permite filtros por estado, perfil do paciente, facilitando a análise e a tomada de decisão baseada em evidências. Todo o processo foi construído de forma colaborativa, com testes e validação em parceria com instituições como o </w:t>
      </w:r>
      <w:proofErr w:type="spellStart"/>
      <w:r>
        <w:t>InovaHC</w:t>
      </w:r>
      <w:proofErr w:type="spellEnd"/>
      <w:r>
        <w:t xml:space="preserve"> e organizações da sociedade civil. A PRISMA é gratuita, online e acessível a todos, promovendo transparência e empoderamento dos gestores públicos.</w:t>
      </w:r>
    </w:p>
    <w:p w14:paraId="28652B94" w14:textId="77777777" w:rsidR="005C25BC" w:rsidRDefault="005C25BC" w:rsidP="005C25BC"/>
    <w:p w14:paraId="4C459FDC" w14:textId="77777777" w:rsidR="005C25BC" w:rsidRDefault="005C25BC" w:rsidP="005C25BC">
      <w:r>
        <w:t xml:space="preserve">3. </w:t>
      </w:r>
      <w:r w:rsidRPr="00E52E43">
        <w:rPr>
          <w:b/>
          <w:bCs/>
        </w:rPr>
        <w:t>RESULTADOS</w:t>
      </w:r>
    </w:p>
    <w:p w14:paraId="2612A59F" w14:textId="77777777" w:rsidR="005C25BC" w:rsidRDefault="005C25BC" w:rsidP="005C25BC">
      <w:r>
        <w:t>A PRISMA permitiu visualizar, pela primeira vez, a jornada completa da paciente com câncer de mama no SUS. Entre os resultados, destacam-se: (i) identificação de tempos médios entre diagnóstico e tratamento; (</w:t>
      </w:r>
      <w:proofErr w:type="spellStart"/>
      <w:r>
        <w:t>ii</w:t>
      </w:r>
      <w:proofErr w:type="spellEnd"/>
      <w:r>
        <w:t>) revelação de disparidades regionais e populacionais; (</w:t>
      </w:r>
      <w:proofErr w:type="spellStart"/>
      <w:r>
        <w:t>iii</w:t>
      </w:r>
      <w:proofErr w:type="spellEnd"/>
      <w:r>
        <w:t>) apoio a gestores locais na priorização de recursos e políticas; (</w:t>
      </w:r>
      <w:proofErr w:type="spellStart"/>
      <w:r>
        <w:t>iv</w:t>
      </w:r>
      <w:proofErr w:type="spellEnd"/>
      <w:r>
        <w:t xml:space="preserve">) fortalecimento do ecossistema por meio da articulação entre academia, sociedade civil e setor privado. Além disso, a plataforma gerou alto engajamento em eventos de saúde pública e foi destaque no Congresso do </w:t>
      </w:r>
      <w:proofErr w:type="spellStart"/>
      <w:r>
        <w:t>Conasems</w:t>
      </w:r>
      <w:proofErr w:type="spellEnd"/>
      <w:r>
        <w:t>, alcançando secretarias estaduais e municipais. A PRISMA também se consolidou como referência em open data no SUS, sendo usada por pesquisadores, jornalistas, decisores e ONGs. A construção coletiva aumentou a legitimidade da ferramenta e estimulou a formação de uma comunidade engajada em dados para a equidade.</w:t>
      </w:r>
    </w:p>
    <w:p w14:paraId="3468916A" w14:textId="77777777" w:rsidR="005C25BC" w:rsidRDefault="005C25BC" w:rsidP="005C25BC"/>
    <w:p w14:paraId="2A9F6261" w14:textId="77777777" w:rsidR="005C25BC" w:rsidRDefault="005C25BC" w:rsidP="005C25BC">
      <w:r>
        <w:t>4</w:t>
      </w:r>
      <w:r w:rsidRPr="00E52E43">
        <w:rPr>
          <w:b/>
          <w:bCs/>
        </w:rPr>
        <w:t>. CONTRIBUIÇÕES</w:t>
      </w:r>
    </w:p>
    <w:p w14:paraId="3F8DF908" w14:textId="77777777" w:rsidR="005C25BC" w:rsidRDefault="005C25BC" w:rsidP="005C25BC">
      <w:r>
        <w:t>A PRISMA gerou contribuições significativas em diversas dimensões. Economicamente, permite melhor alocação de recursos ao apontar gargalos no cuidado. Socialmente, contribui para reduzir desigualdades ao dar visibilidade às populações vulneráveis. Do ponto de vista tecnológico, demonstra o potencial do uso de big data e IA para transformar dados brutos em informação estratégica. Ambientalmente, promove eficiência na gestão de recursos públicos. Do ponto de vista prático-gerencial, empodera gestores com uma ferramenta intuitiva e baseada em evidências, facilitando a gestão do cuidado oncológico. Além disso, a PRISMA reforça o valor da inovação aberta como caminho para soluções sustentáveis e centradas em problemas reais do sistema público.</w:t>
      </w:r>
    </w:p>
    <w:p w14:paraId="449780EC" w14:textId="77777777" w:rsidR="005C25BC" w:rsidRDefault="005C25BC" w:rsidP="005C25BC"/>
    <w:p w14:paraId="0339AF7C" w14:textId="77777777" w:rsidR="005C25BC" w:rsidRPr="00E52E43" w:rsidRDefault="005C25BC" w:rsidP="005C25BC">
      <w:pPr>
        <w:rPr>
          <w:b/>
          <w:bCs/>
        </w:rPr>
      </w:pPr>
      <w:r w:rsidRPr="00E52E43">
        <w:rPr>
          <w:b/>
          <w:bCs/>
        </w:rPr>
        <w:t>AGRADECIMENTOS</w:t>
      </w:r>
    </w:p>
    <w:p w14:paraId="570DE20A" w14:textId="77777777" w:rsidR="005C25BC" w:rsidRDefault="005C25BC" w:rsidP="005C25BC">
      <w:r>
        <w:lastRenderedPageBreak/>
        <w:t xml:space="preserve">Agradecemos à coalizão de especialistas, gestores e representantes da sociedade civil que participaram da cocriação da PRISMA, bem como à equipe do </w:t>
      </w:r>
      <w:proofErr w:type="spellStart"/>
      <w:r>
        <w:t>InovaHC</w:t>
      </w:r>
      <w:proofErr w:type="spellEnd"/>
      <w:r>
        <w:t xml:space="preserve"> pelo apoio na validação da solução.</w:t>
      </w:r>
    </w:p>
    <w:p w14:paraId="7B2711B2" w14:textId="77777777" w:rsidR="007F13E1" w:rsidRDefault="007F13E1"/>
    <w:sectPr w:rsidR="007F13E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5BC"/>
    <w:rsid w:val="00304268"/>
    <w:rsid w:val="004F5644"/>
    <w:rsid w:val="005C25BC"/>
    <w:rsid w:val="007F13E1"/>
    <w:rsid w:val="00E52E4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A909C"/>
  <w15:chartTrackingRefBased/>
  <w15:docId w15:val="{55AB5678-A928-4DD9-86F3-54D91DDEA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5C25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5C25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5C25B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5C25B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5C25B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5C25B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5C25B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5C25B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5C25BC"/>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5C25BC"/>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5C25BC"/>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5C25BC"/>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5C25BC"/>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5C25BC"/>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5C25BC"/>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5C25BC"/>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5C25BC"/>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5C25BC"/>
    <w:rPr>
      <w:rFonts w:eastAsiaTheme="majorEastAsia" w:cstheme="majorBidi"/>
      <w:color w:val="272727" w:themeColor="text1" w:themeTint="D8"/>
    </w:rPr>
  </w:style>
  <w:style w:type="paragraph" w:styleId="Ttulo">
    <w:name w:val="Title"/>
    <w:basedOn w:val="Normal"/>
    <w:next w:val="Normal"/>
    <w:link w:val="TtuloChar"/>
    <w:uiPriority w:val="10"/>
    <w:qFormat/>
    <w:rsid w:val="005C25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5C25B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5C25BC"/>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5C25BC"/>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5C25BC"/>
    <w:pPr>
      <w:spacing w:before="160"/>
      <w:jc w:val="center"/>
    </w:pPr>
    <w:rPr>
      <w:i/>
      <w:iCs/>
      <w:color w:val="404040" w:themeColor="text1" w:themeTint="BF"/>
    </w:rPr>
  </w:style>
  <w:style w:type="character" w:customStyle="1" w:styleId="CitaoChar">
    <w:name w:val="Citação Char"/>
    <w:basedOn w:val="Fontepargpadro"/>
    <w:link w:val="Citao"/>
    <w:uiPriority w:val="29"/>
    <w:rsid w:val="005C25BC"/>
    <w:rPr>
      <w:i/>
      <w:iCs/>
      <w:color w:val="404040" w:themeColor="text1" w:themeTint="BF"/>
    </w:rPr>
  </w:style>
  <w:style w:type="paragraph" w:styleId="PargrafodaLista">
    <w:name w:val="List Paragraph"/>
    <w:basedOn w:val="Normal"/>
    <w:uiPriority w:val="34"/>
    <w:qFormat/>
    <w:rsid w:val="005C25BC"/>
    <w:pPr>
      <w:ind w:left="720"/>
      <w:contextualSpacing/>
    </w:pPr>
  </w:style>
  <w:style w:type="character" w:styleId="nfaseIntensa">
    <w:name w:val="Intense Emphasis"/>
    <w:basedOn w:val="Fontepargpadro"/>
    <w:uiPriority w:val="21"/>
    <w:qFormat/>
    <w:rsid w:val="005C25BC"/>
    <w:rPr>
      <w:i/>
      <w:iCs/>
      <w:color w:val="2F5496" w:themeColor="accent1" w:themeShade="BF"/>
    </w:rPr>
  </w:style>
  <w:style w:type="paragraph" w:styleId="CitaoIntensa">
    <w:name w:val="Intense Quote"/>
    <w:basedOn w:val="Normal"/>
    <w:next w:val="Normal"/>
    <w:link w:val="CitaoIntensaChar"/>
    <w:uiPriority w:val="30"/>
    <w:qFormat/>
    <w:rsid w:val="005C25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5C25BC"/>
    <w:rPr>
      <w:i/>
      <w:iCs/>
      <w:color w:val="2F5496" w:themeColor="accent1" w:themeShade="BF"/>
    </w:rPr>
  </w:style>
  <w:style w:type="character" w:styleId="RefernciaIntensa">
    <w:name w:val="Intense Reference"/>
    <w:basedOn w:val="Fontepargpadro"/>
    <w:uiPriority w:val="32"/>
    <w:qFormat/>
    <w:rsid w:val="005C25BC"/>
    <w:rPr>
      <w:b/>
      <w:bCs/>
      <w:smallCaps/>
      <w:color w:val="2F5496" w:themeColor="accent1" w:themeShade="BF"/>
      <w:spacing w:val="5"/>
    </w:rPr>
  </w:style>
  <w:style w:type="character" w:styleId="Hyperlink">
    <w:name w:val="Hyperlink"/>
    <w:basedOn w:val="Fontepargpadro"/>
    <w:uiPriority w:val="99"/>
    <w:unhideWhenUsed/>
    <w:rsid w:val="005C25BC"/>
    <w:rPr>
      <w:color w:val="0563C1" w:themeColor="hyperlink"/>
      <w:u w:val="single"/>
    </w:rPr>
  </w:style>
  <w:style w:type="character" w:styleId="MenoPendente">
    <w:name w:val="Unresolved Mention"/>
    <w:basedOn w:val="Fontepargpadro"/>
    <w:uiPriority w:val="99"/>
    <w:semiHidden/>
    <w:unhideWhenUsed/>
    <w:rsid w:val="005C25BC"/>
    <w:rPr>
      <w:color w:val="605E5C"/>
      <w:shd w:val="clear" w:color="auto" w:fill="E1DFDD"/>
    </w:rPr>
  </w:style>
  <w:style w:type="table" w:styleId="Tabelacomgrade">
    <w:name w:val="Table Grid"/>
    <w:basedOn w:val="Tabelanormal"/>
    <w:uiPriority w:val="39"/>
    <w:rsid w:val="005C25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ucianaholtz@oncoguia.org.br"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marco.bego@hc.fm.usp.br" TargetMode="External"/><Relationship Id="rId12" Type="http://schemas.openxmlformats.org/officeDocument/2006/relationships/hyperlink" Target="mailto:andre.santos@hospitaldeamor.com.b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ndre.santos@semantix.ai" TargetMode="External"/><Relationship Id="rId11" Type="http://schemas.openxmlformats.org/officeDocument/2006/relationships/hyperlink" Target="mailto:lauratesta@gmail.com" TargetMode="External"/><Relationship Id="rId5" Type="http://schemas.openxmlformats.org/officeDocument/2006/relationships/hyperlink" Target="mailto:caio.lima_ext@novartis.com" TargetMode="External"/><Relationship Id="rId10" Type="http://schemas.openxmlformats.org/officeDocument/2006/relationships/hyperlink" Target="mailto:nelsonteich@gmail.com" TargetMode="External"/><Relationship Id="rId4" Type="http://schemas.openxmlformats.org/officeDocument/2006/relationships/hyperlink" Target="mailto:anna.buehler@novartis.com" TargetMode="External"/><Relationship Id="rId9" Type="http://schemas.openxmlformats.org/officeDocument/2006/relationships/hyperlink" Target="mailto:maira.caleffi@hmv.org.br" TargetMode="Externa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3</Pages>
  <Words>932</Words>
  <Characters>5039</Characters>
  <Application>Microsoft Office Word</Application>
  <DocSecurity>0</DocSecurity>
  <Lines>41</Lines>
  <Paragraphs>11</Paragraphs>
  <ScaleCrop>false</ScaleCrop>
  <Company>Novartis Pharma AG</Company>
  <LinksUpToDate>false</LinksUpToDate>
  <CharactersWithSpaces>5960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Lima, Caio (Ext)</dc:creator>
  <cp:keywords/>
  <dc:description/>
  <cp:lastModifiedBy>Lima, Caio (Ext)</cp:lastModifiedBy>
  <cp:revision>2</cp:revision>
  <dcterms:created xsi:type="dcterms:W3CDTF">2025-07-14T21:12:00Z</dcterms:created>
  <dcterms:modified xsi:type="dcterms:W3CDTF">2025-07-15T00:33:00Z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2025-07-14T21:26:21Z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4f128bae-10c1-41bf-96da-44dbdb6e1a61</vt:lpwstr>
  </property>
  <property fmtid="{D5CDD505-2E9C-101B-9397-08002B2CF9AE}" pid="8" name="MSIP_Label_3c9bec58-8084-492e-8360-0e1cfe36408c_ContentBits">
    <vt:lpwstr>0</vt:lpwstr>
  </property>
  <property fmtid="{D5CDD505-2E9C-101B-9397-08002B2CF9AE}" pid="9" name="MSIP_Label_3c9bec58-8084-492e-8360-0e1cfe36408c_Tag">
    <vt:lpwstr>10, 3, 0, 1</vt:lpwstr>
  </property>
</Properties>
</file>