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before="120" w:lineRule="auto"/>
        <w:jc w:val="center"/>
        <w:rPr>
          <w:b w:val="1"/>
        </w:rPr>
      </w:pPr>
      <w:r w:rsidDel="00000000" w:rsidR="00000000" w:rsidRPr="00000000">
        <w:rPr>
          <w:rtl w:val="0"/>
        </w:rPr>
      </w:r>
    </w:p>
    <w:p w:rsidR="00000000" w:rsidDel="00000000" w:rsidP="00000000" w:rsidRDefault="00000000" w:rsidRPr="00000000" w14:paraId="00000002">
      <w:pPr>
        <w:spacing w:after="120" w:before="120" w:lineRule="auto"/>
        <w:jc w:val="center"/>
        <w:rPr>
          <w:b w:val="1"/>
        </w:rPr>
      </w:pPr>
      <w:r w:rsidDel="00000000" w:rsidR="00000000" w:rsidRPr="00000000">
        <w:rPr>
          <w:b w:val="1"/>
          <w:rtl w:val="0"/>
        </w:rPr>
        <w:t xml:space="preserve">Análise e Sumarização de Processos e Redação de Peças com Uso de IA</w:t>
      </w:r>
    </w:p>
    <w:p w:rsidR="00000000" w:rsidDel="00000000" w:rsidP="00000000" w:rsidRDefault="00000000" w:rsidRPr="00000000" w14:paraId="00000003">
      <w:pPr>
        <w:spacing w:after="120" w:before="120" w:lineRule="auto"/>
        <w:jc w:val="center"/>
        <w:rPr>
          <w:b w:val="1"/>
        </w:rPr>
      </w:pPr>
      <w:r w:rsidDel="00000000" w:rsidR="00000000" w:rsidRPr="00000000">
        <w:rPr>
          <w:rtl w:val="0"/>
        </w:rPr>
      </w:r>
    </w:p>
    <w:p w:rsidR="00000000" w:rsidDel="00000000" w:rsidP="00000000" w:rsidRDefault="00000000" w:rsidRPr="00000000" w14:paraId="00000004">
      <w:pPr>
        <w:spacing w:after="120" w:before="120" w:lineRule="auto"/>
        <w:jc w:val="center"/>
        <w:rPr/>
      </w:pPr>
      <w:r w:rsidDel="00000000" w:rsidR="00000000" w:rsidRPr="00000000">
        <w:rPr>
          <w:rtl w:val="0"/>
        </w:rPr>
        <w:t xml:space="preserve">João Cláudio Pizzato Sidou, Gustavo de Paula</w:t>
      </w:r>
      <w:r w:rsidDel="00000000" w:rsidR="00000000" w:rsidRPr="00000000">
        <w:rPr>
          <w:rtl w:val="0"/>
        </w:rPr>
      </w:r>
    </w:p>
    <w:p w:rsidR="00000000" w:rsidDel="00000000" w:rsidP="00000000" w:rsidRDefault="00000000" w:rsidRPr="00000000" w14:paraId="00000005">
      <w:pPr>
        <w:spacing w:after="120" w:before="120" w:lineRule="auto"/>
        <w:jc w:val="center"/>
        <w:rPr>
          <w:b w:val="1"/>
        </w:rPr>
      </w:pPr>
      <w:r w:rsidDel="00000000" w:rsidR="00000000" w:rsidRPr="00000000">
        <w:rPr>
          <w:rtl w:val="0"/>
        </w:rPr>
      </w:r>
    </w:p>
    <w:p w:rsidR="00000000" w:rsidDel="00000000" w:rsidP="00000000" w:rsidRDefault="00000000" w:rsidRPr="00000000" w14:paraId="00000006">
      <w:pPr>
        <w:spacing w:after="120" w:before="120" w:lineRule="auto"/>
        <w:rPr>
          <w:b w:val="1"/>
        </w:rPr>
      </w:pPr>
      <w:r w:rsidDel="00000000" w:rsidR="00000000" w:rsidRPr="00000000">
        <w:rPr>
          <w:b w:val="1"/>
          <w:rtl w:val="0"/>
        </w:rPr>
        <w:t xml:space="preserve">RESUMO</w:t>
      </w:r>
    </w:p>
    <w:p w:rsidR="00000000" w:rsidDel="00000000" w:rsidP="00000000" w:rsidRDefault="00000000" w:rsidRPr="00000000" w14:paraId="00000007">
      <w:pPr>
        <w:spacing w:after="120" w:before="120" w:lineRule="auto"/>
        <w:ind w:right="424"/>
        <w:rPr/>
      </w:pPr>
      <w:r w:rsidDel="00000000" w:rsidR="00000000" w:rsidRPr="00000000">
        <w:rPr>
          <w:rtl w:val="0"/>
        </w:rPr>
        <w:t xml:space="preserve">A crescente demanda por eficiência e agilidade no tratamento de processos judiciais impõe desafios significativos ao Ministério Público, sobretudo frente ao grande volume de dados textuais e audiovisuais envolvidos. Para enfrentar tais desafios, soluções baseadas em inteligência artificial (IA) vêm sendo implementadas, como é o caso da iniciativa “Análise e Sumarização de Processos com IA”, desenvolvida pelo Ministério Público do Rio Grande do Sul em parceria com a empresa Xertica.ai. A ferramenta integra-se ao sistema eproc do Tribunal de Justiça do Estado do Rio Grande do Sul (TJRS), realizando análises automáticas, sumarizações de documentos textuais e mídias, organização dinâmica de dados em painéis interativos e geração automatizada de peças processuais padrão, sempre sob supervisão humana. A iniciativa visa não apenas reduzir o tempo de análise processual, mas também oferecer transparência, segurança e escalabilidade às atividades ministeriais, beneficiando tanto membros internos da instituição quanto a sociedade gaúcha. Este artigo descreve o contexto que motivou o projeto, sua concepção, implementação, resultados obtidos e as contribuições estratégicas, sociais, tecnológicas e ambientais desta inovação no âmbito do Ministério Público.</w:t>
      </w:r>
    </w:p>
    <w:p w:rsidR="00000000" w:rsidDel="00000000" w:rsidP="00000000" w:rsidRDefault="00000000" w:rsidRPr="00000000" w14:paraId="00000008">
      <w:pPr>
        <w:spacing w:after="120" w:before="120" w:lineRule="auto"/>
        <w:ind w:right="424"/>
        <w:rPr/>
      </w:pPr>
      <w:r w:rsidDel="00000000" w:rsidR="00000000" w:rsidRPr="00000000">
        <w:rPr>
          <w:rtl w:val="0"/>
        </w:rPr>
      </w:r>
    </w:p>
    <w:p w:rsidR="00000000" w:rsidDel="00000000" w:rsidP="00000000" w:rsidRDefault="00000000" w:rsidRPr="00000000" w14:paraId="00000009">
      <w:pPr>
        <w:spacing w:after="120" w:before="120" w:lineRule="auto"/>
        <w:rPr/>
      </w:pPr>
      <w:r w:rsidDel="00000000" w:rsidR="00000000" w:rsidRPr="00000000">
        <w:rPr>
          <w:b w:val="1"/>
          <w:rtl w:val="0"/>
        </w:rPr>
        <w:t xml:space="preserve">PALAVRAS-CHAVE</w:t>
      </w:r>
      <w:r w:rsidDel="00000000" w:rsidR="00000000" w:rsidRPr="00000000">
        <w:rPr>
          <w:rtl w:val="0"/>
        </w:rPr>
        <w:t xml:space="preserve">: inteligência artificial; justiça digital; processos judiciais; inovação; Ministério Público</w:t>
      </w:r>
    </w:p>
    <w:p w:rsidR="00000000" w:rsidDel="00000000" w:rsidP="00000000" w:rsidRDefault="00000000" w:rsidRPr="00000000" w14:paraId="0000000A">
      <w:pPr>
        <w:rPr/>
      </w:pPr>
      <w:r w:rsidDel="00000000" w:rsidR="00000000" w:rsidRPr="00000000">
        <w:rPr>
          <w:rtl w:val="0"/>
        </w:rPr>
      </w:r>
    </w:p>
    <w:tbl>
      <w:tblPr>
        <w:tblStyle w:val="Table1"/>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773"/>
        <w:gridCol w:w="5294"/>
        <w:tblGridChange w:id="0">
          <w:tblGrid>
            <w:gridCol w:w="3773"/>
            <w:gridCol w:w="5294"/>
          </w:tblGrid>
        </w:tblGridChange>
      </w:tblGrid>
      <w:tr>
        <w:trPr>
          <w:cantSplit w:val="0"/>
          <w:trHeight w:val="273" w:hRule="atLeast"/>
          <w:tblHeader w:val="0"/>
        </w:trPr>
        <w:tc>
          <w:tcPr/>
          <w:p w:rsidR="00000000" w:rsidDel="00000000" w:rsidP="00000000" w:rsidRDefault="00000000" w:rsidRPr="00000000" w14:paraId="0000000B">
            <w:pPr>
              <w:jc w:val="center"/>
              <w:rPr>
                <w:b w:val="1"/>
              </w:rPr>
            </w:pPr>
            <w:r w:rsidDel="00000000" w:rsidR="00000000" w:rsidRPr="00000000">
              <w:rPr>
                <w:b w:val="1"/>
                <w:rtl w:val="0"/>
              </w:rPr>
              <w:t xml:space="preserve">NOME DO ATOR</w:t>
            </w:r>
          </w:p>
        </w:tc>
        <w:tc>
          <w:tcPr/>
          <w:p w:rsidR="00000000" w:rsidDel="00000000" w:rsidP="00000000" w:rsidRDefault="00000000" w:rsidRPr="00000000" w14:paraId="0000000C">
            <w:pPr>
              <w:jc w:val="center"/>
              <w:rPr>
                <w:b w:val="1"/>
              </w:rPr>
            </w:pPr>
            <w:r w:rsidDel="00000000" w:rsidR="00000000" w:rsidRPr="00000000">
              <w:rPr>
                <w:b w:val="1"/>
                <w:rtl w:val="0"/>
              </w:rPr>
              <w:t xml:space="preserve">PAPEL NO ECOSSISTEMA</w:t>
            </w:r>
          </w:p>
        </w:tc>
      </w:tr>
      <w:tr>
        <w:trPr>
          <w:cantSplit w:val="0"/>
          <w:trHeight w:val="273" w:hRule="atLeast"/>
          <w:tblHeader w:val="0"/>
        </w:trPr>
        <w:tc>
          <w:tcPr/>
          <w:p w:rsidR="00000000" w:rsidDel="00000000" w:rsidP="00000000" w:rsidRDefault="00000000" w:rsidRPr="00000000" w14:paraId="0000000D">
            <w:pPr>
              <w:rPr/>
            </w:pPr>
            <w:r w:rsidDel="00000000" w:rsidR="00000000" w:rsidRPr="00000000">
              <w:rPr>
                <w:rtl w:val="0"/>
              </w:rPr>
              <w:t xml:space="preserve">Ministério Público do Rio Grande do Sul</w:t>
            </w:r>
          </w:p>
        </w:tc>
        <w:tc>
          <w:tcPr/>
          <w:p w:rsidR="00000000" w:rsidDel="00000000" w:rsidP="00000000" w:rsidRDefault="00000000" w:rsidRPr="00000000" w14:paraId="0000000E">
            <w:pPr>
              <w:rPr/>
            </w:pPr>
            <w:r w:rsidDel="00000000" w:rsidR="00000000" w:rsidRPr="00000000">
              <w:rPr>
                <w:rtl w:val="0"/>
              </w:rPr>
              <w:t xml:space="preserve">Ecossistema (órgão público)</w:t>
            </w:r>
          </w:p>
        </w:tc>
      </w:tr>
      <w:tr>
        <w:trPr>
          <w:cantSplit w:val="0"/>
          <w:trHeight w:val="273" w:hRule="atLeast"/>
          <w:tblHeader w:val="0"/>
        </w:trPr>
        <w:tc>
          <w:tcPr/>
          <w:p w:rsidR="00000000" w:rsidDel="00000000" w:rsidP="00000000" w:rsidRDefault="00000000" w:rsidRPr="00000000" w14:paraId="0000000F">
            <w:pPr>
              <w:rPr/>
            </w:pPr>
            <w:r w:rsidDel="00000000" w:rsidR="00000000" w:rsidRPr="00000000">
              <w:rPr>
                <w:rtl w:val="0"/>
              </w:rPr>
              <w:t xml:space="preserve">Xertica.ai</w:t>
            </w:r>
          </w:p>
        </w:tc>
        <w:tc>
          <w:tcPr/>
          <w:p w:rsidR="00000000" w:rsidDel="00000000" w:rsidP="00000000" w:rsidRDefault="00000000" w:rsidRPr="00000000" w14:paraId="00000010">
            <w:pPr>
              <w:rPr/>
            </w:pPr>
            <w:r w:rsidDel="00000000" w:rsidR="00000000" w:rsidRPr="00000000">
              <w:rPr>
                <w:rtl w:val="0"/>
              </w:rPr>
              <w:t xml:space="preserve">Startup especializada em soluções de IA</w:t>
            </w:r>
          </w:p>
        </w:tc>
      </w:tr>
    </w:tbl>
    <w:p w:rsidR="00000000" w:rsidDel="00000000" w:rsidP="00000000" w:rsidRDefault="00000000" w:rsidRPr="00000000" w14:paraId="00000011">
      <w:pPr>
        <w:rPr/>
        <w:sectPr>
          <w:headerReference r:id="rId7" w:type="default"/>
          <w:headerReference r:id="rId8" w:type="first"/>
          <w:footerReference r:id="rId9" w:type="default"/>
          <w:footerReference r:id="rId10" w:type="first"/>
          <w:pgSz w:h="16838" w:w="11906" w:orient="portrait"/>
          <w:pgMar w:bottom="1134" w:top="1701" w:left="1701" w:right="1134" w:header="0" w:footer="709"/>
          <w:pgNumType w:start="1"/>
          <w:titlePg w:val="1"/>
        </w:sect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b w:val="1"/>
        </w:rPr>
      </w:pPr>
      <w:r w:rsidDel="00000000" w:rsidR="00000000" w:rsidRPr="00000000">
        <w:rPr>
          <w:b w:val="1"/>
          <w:rtl w:val="0"/>
        </w:rPr>
        <w:t xml:space="preserve">1. SITUAÇÃO PROBLEMA DE OPEN INNOVATION </w:t>
      </w:r>
    </w:p>
    <w:p w:rsidR="00000000" w:rsidDel="00000000" w:rsidP="00000000" w:rsidRDefault="00000000" w:rsidRPr="00000000" w14:paraId="00000014">
      <w:pPr>
        <w:spacing w:after="240" w:before="240" w:lineRule="auto"/>
        <w:rPr/>
      </w:pPr>
      <w:r w:rsidDel="00000000" w:rsidR="00000000" w:rsidRPr="00000000">
        <w:rPr>
          <w:rtl w:val="0"/>
        </w:rPr>
        <w:t xml:space="preserve">O Ministério Público do Rio Grande do Sul enfrenta diariamente desafios decorrentes do grande volume de processos judiciais tramitando no sistema eletrônico eproc do Tribunal de Justiça do Estado. Cada processo pode conter centenas de documentos textuais, vídeos, metadados e informações dispersas que demandam intensa análise manual por parte dos membros da instituição, sobretudo promotores e procuradores. Essa realidade gera um consumo elevado de tempo na triagem, leitura, busca de informações e redação de peças processuais, retardando a atuação ministerial em diversas áreas, do crime à defesa dos interesses coletivos.</w:t>
      </w:r>
    </w:p>
    <w:p w:rsidR="00000000" w:rsidDel="00000000" w:rsidP="00000000" w:rsidRDefault="00000000" w:rsidRPr="00000000" w14:paraId="00000015">
      <w:pPr>
        <w:spacing w:after="240" w:before="240" w:lineRule="auto"/>
        <w:rPr/>
      </w:pPr>
      <w:r w:rsidDel="00000000" w:rsidR="00000000" w:rsidRPr="00000000">
        <w:rPr>
          <w:rtl w:val="0"/>
        </w:rPr>
        <w:t xml:space="preserve">Além disso, há uma crescente pressão institucional para o uso de tecnologias inovadoras que assegurem maior eficiência, segurança jurídica e transparência, ao mesmo tempo em que respeitem a confidencialidade dos dados e se integrem de forma harmoniosa aos sistemas oficiais de tramitação processual. Tradicionalmente, ferramentas de IA jurídicas concentram-se em redigir peças jurídicas, mas pouco auxiliam na fase mais trabalhosa do trabalho ministerial: a análise profunda do conteúdo do processo.</w:t>
      </w:r>
    </w:p>
    <w:p w:rsidR="00000000" w:rsidDel="00000000" w:rsidP="00000000" w:rsidRDefault="00000000" w:rsidRPr="00000000" w14:paraId="00000016">
      <w:pPr>
        <w:spacing w:after="240" w:before="240" w:lineRule="auto"/>
        <w:rPr/>
      </w:pPr>
      <w:r w:rsidDel="00000000" w:rsidR="00000000" w:rsidRPr="00000000">
        <w:rPr>
          <w:rtl w:val="0"/>
        </w:rPr>
        <w:t xml:space="preserve">Somam-se a esse cenário as exigências estratégicas de escalabilidade e portabilidade de soluções tecnológicas, que permitam eventual replicação por outros Ministérios Públicos ou órgãos do Sistema de Justiça, sem que seja necessário duplicar esforços ou realizar grandes investimentos. Essa conjuntura apontou a necessidade de buscar soluções inovadoras, que unissem IA multimodal, integração com sistemas processuais e foco na etapa de análise processual, o que motivou a prática de open innovation entre o MPRS e a startup Xertica.ai.</w:t>
      </w:r>
    </w:p>
    <w:p w:rsidR="00000000" w:rsidDel="00000000" w:rsidP="00000000" w:rsidRDefault="00000000" w:rsidRPr="00000000" w14:paraId="00000017">
      <w:pPr>
        <w:spacing w:after="120" w:before="120" w:lineRule="auto"/>
        <w:rPr>
          <w:b w:val="1"/>
        </w:rPr>
      </w:pPr>
      <w:r w:rsidDel="00000000" w:rsidR="00000000" w:rsidRPr="00000000">
        <w:rPr>
          <w:b w:val="1"/>
          <w:rtl w:val="0"/>
        </w:rPr>
        <w:t xml:space="preserve">2. INTERVENÇÃO</w:t>
      </w:r>
    </w:p>
    <w:p w:rsidR="00000000" w:rsidDel="00000000" w:rsidP="00000000" w:rsidRDefault="00000000" w:rsidRPr="00000000" w14:paraId="00000018">
      <w:pPr>
        <w:spacing w:after="240" w:before="240" w:lineRule="auto"/>
        <w:rPr/>
      </w:pPr>
      <w:r w:rsidDel="00000000" w:rsidR="00000000" w:rsidRPr="00000000">
        <w:rPr>
          <w:rtl w:val="0"/>
        </w:rPr>
        <w:t xml:space="preserve">A intervenção desenvolvida consiste em uma ferramenta baseada em IA multimodal, totalmente integrada ao sistema eproc do TJRS, cujo objetivo é realizar análise e sumarização automáticas de processos judiciais. Diferente de soluções voltadas apenas à redação de peças, o projeto atua na etapa crítica de compreensão e organização das informações processuais.</w:t>
      </w:r>
    </w:p>
    <w:p w:rsidR="00000000" w:rsidDel="00000000" w:rsidP="00000000" w:rsidRDefault="00000000" w:rsidRPr="00000000" w14:paraId="00000019">
      <w:pPr>
        <w:spacing w:after="240" w:before="240" w:lineRule="auto"/>
        <w:rPr/>
      </w:pPr>
      <w:r w:rsidDel="00000000" w:rsidR="00000000" w:rsidRPr="00000000">
        <w:rPr>
          <w:rtl w:val="0"/>
        </w:rPr>
        <w:t xml:space="preserve">A solução utiliza modelos avançados de IA, como o Gemini, capazes de interpretar textos, áudios e vídeos. O sistema gera resumos de documentos textuais, transcreve e resume mídias, organiza conteúdos em áreas de acesso rápido e exibe cards dinâmicos com dados essenciais sobre o processo, como partes, principais documentos e galerias de vídeos com resumos contextuais. Além disso, incorpora um agente conversacional em linguagem natural, treinado para responder consultas específicas sobre o processo, com referências claras às fontes originais.</w:t>
      </w:r>
    </w:p>
    <w:p w:rsidR="00000000" w:rsidDel="00000000" w:rsidP="00000000" w:rsidRDefault="00000000" w:rsidRPr="00000000" w14:paraId="0000001A">
      <w:pPr>
        <w:spacing w:after="240" w:before="240" w:lineRule="auto"/>
        <w:rPr/>
      </w:pPr>
      <w:r w:rsidDel="00000000" w:rsidR="00000000" w:rsidRPr="00000000">
        <w:rPr>
          <w:rtl w:val="0"/>
        </w:rPr>
        <w:t xml:space="preserve">Para o desenvolvimento, foi fundamental:</w:t>
      </w:r>
    </w:p>
    <w:p w:rsidR="00000000" w:rsidDel="00000000" w:rsidP="00000000" w:rsidRDefault="00000000" w:rsidRPr="00000000" w14:paraId="0000001B">
      <w:pPr>
        <w:numPr>
          <w:ilvl w:val="0"/>
          <w:numId w:val="1"/>
        </w:numPr>
        <w:spacing w:after="0" w:afterAutospacing="0" w:before="240" w:lineRule="auto"/>
        <w:ind w:left="720" w:hanging="360"/>
        <w:jc w:val="left"/>
      </w:pPr>
      <w:r w:rsidDel="00000000" w:rsidR="00000000" w:rsidRPr="00000000">
        <w:rPr>
          <w:rtl w:val="0"/>
        </w:rPr>
        <w:t xml:space="preserve">levantamento detalhado dos fluxos de trabalho dos membros do MPRS;</w:t>
        <w:br w:type="textWrapping"/>
      </w:r>
    </w:p>
    <w:p w:rsidR="00000000" w:rsidDel="00000000" w:rsidP="00000000" w:rsidRDefault="00000000" w:rsidRPr="00000000" w14:paraId="0000001C">
      <w:pPr>
        <w:numPr>
          <w:ilvl w:val="0"/>
          <w:numId w:val="1"/>
        </w:numPr>
        <w:spacing w:after="0" w:afterAutospacing="0" w:before="0" w:beforeAutospacing="0" w:lineRule="auto"/>
        <w:ind w:left="720" w:hanging="360"/>
        <w:jc w:val="left"/>
      </w:pPr>
      <w:r w:rsidDel="00000000" w:rsidR="00000000" w:rsidRPr="00000000">
        <w:rPr>
          <w:rtl w:val="0"/>
        </w:rPr>
        <w:t xml:space="preserve">análise técnica dos sistemas existentes (em especial do eproc);</w:t>
        <w:br w:type="textWrapping"/>
      </w:r>
    </w:p>
    <w:p w:rsidR="00000000" w:rsidDel="00000000" w:rsidP="00000000" w:rsidRDefault="00000000" w:rsidRPr="00000000" w14:paraId="0000001D">
      <w:pPr>
        <w:numPr>
          <w:ilvl w:val="0"/>
          <w:numId w:val="1"/>
        </w:numPr>
        <w:spacing w:after="0" w:afterAutospacing="0" w:before="0" w:beforeAutospacing="0" w:lineRule="auto"/>
        <w:ind w:left="720" w:hanging="360"/>
        <w:jc w:val="left"/>
      </w:pPr>
      <w:r w:rsidDel="00000000" w:rsidR="00000000" w:rsidRPr="00000000">
        <w:rPr>
          <w:rtl w:val="0"/>
        </w:rPr>
        <w:t xml:space="preserve">definição de critérios de segurança da informação e proteção de dados;</w:t>
        <w:br w:type="textWrapping"/>
      </w:r>
    </w:p>
    <w:p w:rsidR="00000000" w:rsidDel="00000000" w:rsidP="00000000" w:rsidRDefault="00000000" w:rsidRPr="00000000" w14:paraId="0000001E">
      <w:pPr>
        <w:numPr>
          <w:ilvl w:val="0"/>
          <w:numId w:val="1"/>
        </w:numPr>
        <w:spacing w:after="240" w:before="0" w:beforeAutospacing="0" w:lineRule="auto"/>
        <w:ind w:left="720" w:hanging="360"/>
        <w:jc w:val="left"/>
      </w:pPr>
      <w:r w:rsidDel="00000000" w:rsidR="00000000" w:rsidRPr="00000000">
        <w:rPr>
          <w:rtl w:val="0"/>
        </w:rPr>
        <w:t xml:space="preserve">arquitetura em nuvem (Google Cloud), assegurando escalabilidade e integração via API REST.</w:t>
        <w:br w:type="textWrapping"/>
      </w:r>
    </w:p>
    <w:p w:rsidR="00000000" w:rsidDel="00000000" w:rsidP="00000000" w:rsidRDefault="00000000" w:rsidRPr="00000000" w14:paraId="0000001F">
      <w:pPr>
        <w:spacing w:after="240" w:before="240" w:lineRule="auto"/>
        <w:rPr/>
      </w:pPr>
      <w:r w:rsidDel="00000000" w:rsidR="00000000" w:rsidRPr="00000000">
        <w:rPr>
          <w:rtl w:val="0"/>
        </w:rPr>
        <w:t xml:space="preserve">Importante destacar que o projeto não gerou custos financeiros diretos, pois a contratação se deu mediante parceria sem ônus ao orçamento ministerial.</w:t>
      </w:r>
    </w:p>
    <w:p w:rsidR="00000000" w:rsidDel="00000000" w:rsidP="00000000" w:rsidRDefault="00000000" w:rsidRPr="00000000" w14:paraId="00000020">
      <w:pPr>
        <w:spacing w:after="120" w:before="120" w:lineRule="auto"/>
        <w:ind w:firstLine="709"/>
        <w:rPr/>
      </w:pPr>
      <w:r w:rsidDel="00000000" w:rsidR="00000000" w:rsidRPr="00000000">
        <w:rPr>
          <w:rtl w:val="0"/>
        </w:rPr>
      </w:r>
    </w:p>
    <w:p w:rsidR="00000000" w:rsidDel="00000000" w:rsidP="00000000" w:rsidRDefault="00000000" w:rsidRPr="00000000" w14:paraId="00000021">
      <w:pPr>
        <w:spacing w:after="120" w:before="120" w:lineRule="auto"/>
        <w:rPr/>
      </w:pPr>
      <w:r w:rsidDel="00000000" w:rsidR="00000000" w:rsidRPr="00000000">
        <w:rPr>
          <w:rtl w:val="0"/>
        </w:rPr>
      </w:r>
    </w:p>
    <w:p w:rsidR="00000000" w:rsidDel="00000000" w:rsidP="00000000" w:rsidRDefault="00000000" w:rsidRPr="00000000" w14:paraId="00000022">
      <w:pPr>
        <w:spacing w:after="120" w:before="120" w:lineRule="auto"/>
        <w:rPr>
          <w:b w:val="1"/>
        </w:rPr>
      </w:pPr>
      <w:r w:rsidDel="00000000" w:rsidR="00000000" w:rsidRPr="00000000">
        <w:rPr>
          <w:b w:val="1"/>
          <w:rtl w:val="0"/>
        </w:rPr>
        <w:t xml:space="preserve">3. RESULTADOS </w:t>
      </w:r>
    </w:p>
    <w:p w:rsidR="00000000" w:rsidDel="00000000" w:rsidP="00000000" w:rsidRDefault="00000000" w:rsidRPr="00000000" w14:paraId="00000023">
      <w:pPr>
        <w:spacing w:after="240" w:before="240" w:lineRule="auto"/>
        <w:rPr/>
      </w:pPr>
      <w:r w:rsidDel="00000000" w:rsidR="00000000" w:rsidRPr="00000000">
        <w:rPr>
          <w:rtl w:val="0"/>
        </w:rPr>
        <w:t xml:space="preserve">Os resultados alcançados pela iniciativa são expressivos e abrangem benefícios institucionais, tecnológicos e sociais. Internamente, mais de 88.000 processos foram analisados pela ferramenta entre 02/05/2025 e 29/05/2025, evidenciando a robustez e a capacidade de processamento da solução em um curto espaço de tempo. Isso se traduziu em significativa redução no tempo dedicado a tarefas manuais, como leitura de documentos extensos, triagem de carga processual, pesquisa de dados das partes e redação de peças processuais.</w:t>
      </w:r>
    </w:p>
    <w:p w:rsidR="00000000" w:rsidDel="00000000" w:rsidP="00000000" w:rsidRDefault="00000000" w:rsidRPr="00000000" w14:paraId="00000024">
      <w:pPr>
        <w:spacing w:after="240" w:before="240" w:lineRule="auto"/>
        <w:rPr/>
      </w:pPr>
      <w:r w:rsidDel="00000000" w:rsidR="00000000" w:rsidRPr="00000000">
        <w:rPr>
          <w:rtl w:val="0"/>
        </w:rPr>
        <w:t xml:space="preserve">Para os membros do MPRS, o impacto imediato foi:</w:t>
      </w:r>
    </w:p>
    <w:p w:rsidR="00000000" w:rsidDel="00000000" w:rsidP="00000000" w:rsidRDefault="00000000" w:rsidRPr="00000000" w14:paraId="00000025">
      <w:pPr>
        <w:numPr>
          <w:ilvl w:val="0"/>
          <w:numId w:val="2"/>
        </w:numPr>
        <w:spacing w:after="0" w:afterAutospacing="0" w:before="240" w:lineRule="auto"/>
        <w:ind w:left="720" w:hanging="360"/>
        <w:jc w:val="left"/>
      </w:pPr>
      <w:r w:rsidDel="00000000" w:rsidR="00000000" w:rsidRPr="00000000">
        <w:rPr>
          <w:rtl w:val="0"/>
        </w:rPr>
        <w:t xml:space="preserve">maior agilidade e assertividade na análise de processos;</w:t>
        <w:br w:type="textWrapping"/>
      </w:r>
    </w:p>
    <w:p w:rsidR="00000000" w:rsidDel="00000000" w:rsidP="00000000" w:rsidRDefault="00000000" w:rsidRPr="00000000" w14:paraId="00000026">
      <w:pPr>
        <w:numPr>
          <w:ilvl w:val="0"/>
          <w:numId w:val="2"/>
        </w:numPr>
        <w:spacing w:after="0" w:afterAutospacing="0" w:before="0" w:beforeAutospacing="0" w:lineRule="auto"/>
        <w:ind w:left="720" w:hanging="360"/>
        <w:jc w:val="left"/>
      </w:pPr>
      <w:r w:rsidDel="00000000" w:rsidR="00000000" w:rsidRPr="00000000">
        <w:rPr>
          <w:rtl w:val="0"/>
        </w:rPr>
        <w:t xml:space="preserve">disponibilização de sumários objetivos que permitem foco na tomada de decisões;</w:t>
        <w:br w:type="textWrapping"/>
      </w:r>
    </w:p>
    <w:p w:rsidR="00000000" w:rsidDel="00000000" w:rsidP="00000000" w:rsidRDefault="00000000" w:rsidRPr="00000000" w14:paraId="00000027">
      <w:pPr>
        <w:numPr>
          <w:ilvl w:val="0"/>
          <w:numId w:val="2"/>
        </w:numPr>
        <w:spacing w:after="240" w:before="0" w:beforeAutospacing="0" w:lineRule="auto"/>
        <w:ind w:left="720" w:hanging="360"/>
        <w:jc w:val="left"/>
      </w:pPr>
      <w:r w:rsidDel="00000000" w:rsidR="00000000" w:rsidRPr="00000000">
        <w:rPr>
          <w:rtl w:val="0"/>
        </w:rPr>
        <w:t xml:space="preserve">economia de tempo em tarefas rotineiras, como localização de documentos-chave ou extração de dados específicos.</w:t>
        <w:br w:type="textWrapping"/>
      </w:r>
    </w:p>
    <w:p w:rsidR="00000000" w:rsidDel="00000000" w:rsidP="00000000" w:rsidRDefault="00000000" w:rsidRPr="00000000" w14:paraId="00000028">
      <w:pPr>
        <w:spacing w:after="240" w:before="240" w:lineRule="auto"/>
        <w:rPr/>
      </w:pPr>
      <w:r w:rsidDel="00000000" w:rsidR="00000000" w:rsidRPr="00000000">
        <w:rPr>
          <w:rtl w:val="0"/>
        </w:rPr>
        <w:t xml:space="preserve">Além dos ganhos internos, os benefícios extrapolam a instituição. Indiretamente, toda a população gaúcha (estimada em 10.882.965 habitantes) é beneficiada pela maior eficiência do Ministério Público na condução dos processos, reduzindo a morosidade judicial e elevando a qualidade da prestação de serviços à sociedade.</w:t>
      </w:r>
    </w:p>
    <w:p w:rsidR="00000000" w:rsidDel="00000000" w:rsidP="00000000" w:rsidRDefault="00000000" w:rsidRPr="00000000" w14:paraId="00000029">
      <w:pPr>
        <w:spacing w:after="240" w:before="240" w:lineRule="auto"/>
        <w:rPr/>
      </w:pPr>
      <w:r w:rsidDel="00000000" w:rsidR="00000000" w:rsidRPr="00000000">
        <w:rPr>
          <w:rtl w:val="0"/>
        </w:rPr>
        <w:t xml:space="preserve">Outro resultado relevante é o fortalecimento da cultura de inovação dentro do MP, abrindo portas para futuros projetos tecnológicos baseados em IA, com menor resistência institucional e maior compreensão dos impactos positivos dessas ferramentas.</w:t>
      </w:r>
    </w:p>
    <w:p w:rsidR="00000000" w:rsidDel="00000000" w:rsidP="00000000" w:rsidRDefault="00000000" w:rsidRPr="00000000" w14:paraId="0000002A">
      <w:pPr>
        <w:spacing w:after="120" w:before="120" w:lineRule="auto"/>
        <w:ind w:firstLine="709"/>
        <w:rPr/>
      </w:pPr>
      <w:r w:rsidDel="00000000" w:rsidR="00000000" w:rsidRPr="00000000">
        <w:rPr>
          <w:rtl w:val="0"/>
        </w:rPr>
      </w:r>
    </w:p>
    <w:p w:rsidR="00000000" w:rsidDel="00000000" w:rsidP="00000000" w:rsidRDefault="00000000" w:rsidRPr="00000000" w14:paraId="0000002B">
      <w:pPr>
        <w:spacing w:after="120" w:before="120" w:lineRule="auto"/>
        <w:rPr/>
      </w:pPr>
      <w:r w:rsidDel="00000000" w:rsidR="00000000" w:rsidRPr="00000000">
        <w:rPr>
          <w:rtl w:val="0"/>
        </w:rPr>
      </w:r>
    </w:p>
    <w:p w:rsidR="00000000" w:rsidDel="00000000" w:rsidP="00000000" w:rsidRDefault="00000000" w:rsidRPr="00000000" w14:paraId="0000002C">
      <w:pPr>
        <w:spacing w:after="120" w:before="120" w:lineRule="auto"/>
        <w:rPr>
          <w:b w:val="1"/>
        </w:rPr>
      </w:pPr>
      <w:r w:rsidDel="00000000" w:rsidR="00000000" w:rsidRPr="00000000">
        <w:rPr>
          <w:b w:val="1"/>
          <w:rtl w:val="0"/>
        </w:rPr>
        <w:t xml:space="preserve">4. CONTRIBUIÇÕES</w:t>
      </w:r>
    </w:p>
    <w:p w:rsidR="00000000" w:rsidDel="00000000" w:rsidP="00000000" w:rsidRDefault="00000000" w:rsidRPr="00000000" w14:paraId="0000002D">
      <w:pPr>
        <w:spacing w:after="240" w:before="240" w:lineRule="auto"/>
        <w:rPr/>
      </w:pPr>
      <w:r w:rsidDel="00000000" w:rsidR="00000000" w:rsidRPr="00000000">
        <w:rPr>
          <w:rtl w:val="0"/>
        </w:rPr>
        <w:t xml:space="preserve">A iniciativa gera impactos múltiplos e integrados:</w:t>
      </w:r>
    </w:p>
    <w:p w:rsidR="00000000" w:rsidDel="00000000" w:rsidP="00000000" w:rsidRDefault="00000000" w:rsidRPr="00000000" w14:paraId="0000002E">
      <w:pPr>
        <w:numPr>
          <w:ilvl w:val="0"/>
          <w:numId w:val="3"/>
        </w:numPr>
        <w:spacing w:after="0" w:afterAutospacing="0" w:before="240" w:lineRule="auto"/>
        <w:ind w:left="720" w:hanging="360"/>
        <w:jc w:val="left"/>
      </w:pPr>
      <w:r w:rsidDel="00000000" w:rsidR="00000000" w:rsidRPr="00000000">
        <w:rPr>
          <w:b w:val="1"/>
          <w:rtl w:val="0"/>
        </w:rPr>
        <w:t xml:space="preserve">Econômicos:</w:t>
      </w:r>
      <w:r w:rsidDel="00000000" w:rsidR="00000000" w:rsidRPr="00000000">
        <w:rPr>
          <w:rtl w:val="0"/>
        </w:rPr>
        <w:t xml:space="preserve"> Economia indireta de recursos ao reduzir o tempo de trabalho dos membros em tarefas repetitivas, evitando contratação de pessoal adicional e ampliando a capacidade institucional sem aumento de custos.</w:t>
        <w:br w:type="textWrapping"/>
      </w:r>
    </w:p>
    <w:p w:rsidR="00000000" w:rsidDel="00000000" w:rsidP="00000000" w:rsidRDefault="00000000" w:rsidRPr="00000000" w14:paraId="0000002F">
      <w:pPr>
        <w:numPr>
          <w:ilvl w:val="0"/>
          <w:numId w:val="3"/>
        </w:numPr>
        <w:spacing w:after="0" w:afterAutospacing="0" w:before="0" w:beforeAutospacing="0" w:lineRule="auto"/>
        <w:ind w:left="720" w:hanging="360"/>
        <w:jc w:val="left"/>
      </w:pPr>
      <w:r w:rsidDel="00000000" w:rsidR="00000000" w:rsidRPr="00000000">
        <w:rPr>
          <w:b w:val="1"/>
          <w:rtl w:val="0"/>
        </w:rPr>
        <w:t xml:space="preserve">Sociais:</w:t>
      </w:r>
      <w:r w:rsidDel="00000000" w:rsidR="00000000" w:rsidRPr="00000000">
        <w:rPr>
          <w:rtl w:val="0"/>
        </w:rPr>
        <w:t xml:space="preserve"> Melhoria da prestação jurisdicional, com decisões mais rápidas e fundamentadas, contribuindo para maior confiança da população no sistema de Justiça e no Ministério Público.</w:t>
        <w:br w:type="textWrapping"/>
      </w:r>
    </w:p>
    <w:p w:rsidR="00000000" w:rsidDel="00000000" w:rsidP="00000000" w:rsidRDefault="00000000" w:rsidRPr="00000000" w14:paraId="00000030">
      <w:pPr>
        <w:numPr>
          <w:ilvl w:val="0"/>
          <w:numId w:val="3"/>
        </w:numPr>
        <w:spacing w:after="0" w:afterAutospacing="0" w:before="0" w:beforeAutospacing="0" w:lineRule="auto"/>
        <w:ind w:left="720" w:hanging="360"/>
        <w:jc w:val="left"/>
      </w:pPr>
      <w:r w:rsidDel="00000000" w:rsidR="00000000" w:rsidRPr="00000000">
        <w:rPr>
          <w:b w:val="1"/>
          <w:rtl w:val="0"/>
        </w:rPr>
        <w:t xml:space="preserve">Ambientais:</w:t>
      </w:r>
      <w:r w:rsidDel="00000000" w:rsidR="00000000" w:rsidRPr="00000000">
        <w:rPr>
          <w:rtl w:val="0"/>
        </w:rPr>
        <w:t xml:space="preserve"> Adoção de solução 100% digital e em nuvem contribui para redução de impressões e logística de documentos físicos, minimizando impacto ambiental.</w:t>
        <w:br w:type="textWrapping"/>
      </w:r>
    </w:p>
    <w:p w:rsidR="00000000" w:rsidDel="00000000" w:rsidP="00000000" w:rsidRDefault="00000000" w:rsidRPr="00000000" w14:paraId="00000031">
      <w:pPr>
        <w:numPr>
          <w:ilvl w:val="0"/>
          <w:numId w:val="3"/>
        </w:numPr>
        <w:spacing w:after="0" w:afterAutospacing="0" w:before="0" w:beforeAutospacing="0" w:lineRule="auto"/>
        <w:ind w:left="720" w:hanging="360"/>
        <w:jc w:val="left"/>
      </w:pPr>
      <w:r w:rsidDel="00000000" w:rsidR="00000000" w:rsidRPr="00000000">
        <w:rPr>
          <w:b w:val="1"/>
          <w:rtl w:val="0"/>
        </w:rPr>
        <w:t xml:space="preserve">Tecnológicos:</w:t>
      </w:r>
      <w:r w:rsidDel="00000000" w:rsidR="00000000" w:rsidRPr="00000000">
        <w:rPr>
          <w:rtl w:val="0"/>
        </w:rPr>
        <w:t xml:space="preserve"> Consolida a utilização de IA multimodal no ambiente jurídico, com integração plena ao sistema processual eletrônico e capacidade de processar não apenas textos, mas também áudios e vídeos, algo ainda pouco explorado na prática ministerial.</w:t>
        <w:br w:type="textWrapping"/>
      </w:r>
    </w:p>
    <w:p w:rsidR="00000000" w:rsidDel="00000000" w:rsidP="00000000" w:rsidRDefault="00000000" w:rsidRPr="00000000" w14:paraId="00000032">
      <w:pPr>
        <w:numPr>
          <w:ilvl w:val="0"/>
          <w:numId w:val="3"/>
        </w:numPr>
        <w:spacing w:after="240" w:before="0" w:beforeAutospacing="0" w:lineRule="auto"/>
        <w:ind w:left="720" w:hanging="360"/>
        <w:jc w:val="left"/>
      </w:pPr>
      <w:r w:rsidDel="00000000" w:rsidR="00000000" w:rsidRPr="00000000">
        <w:rPr>
          <w:b w:val="1"/>
          <w:rtl w:val="0"/>
        </w:rPr>
        <w:t xml:space="preserve">Práticos-Gerenciais:</w:t>
      </w:r>
      <w:r w:rsidDel="00000000" w:rsidR="00000000" w:rsidRPr="00000000">
        <w:rPr>
          <w:rtl w:val="0"/>
        </w:rPr>
        <w:t xml:space="preserve"> O painel intuitivo, a organização em cards e o agente conversacional proporcionam interface amigável, diminuindo curva de aprendizado e aumentando a produtividade dos usuários. A integração via API REST garante interoperabilidade, escalabilidade e possibilidade de adoção por outros MPs ou órgãos do Sistema de Justiça.</w:t>
        <w:br w:type="textWrapping"/>
      </w:r>
    </w:p>
    <w:p w:rsidR="00000000" w:rsidDel="00000000" w:rsidP="00000000" w:rsidRDefault="00000000" w:rsidRPr="00000000" w14:paraId="00000033">
      <w:pPr>
        <w:spacing w:after="240" w:before="240" w:lineRule="auto"/>
        <w:rPr/>
      </w:pPr>
      <w:r w:rsidDel="00000000" w:rsidR="00000000" w:rsidRPr="00000000">
        <w:rPr>
          <w:rtl w:val="0"/>
        </w:rPr>
        <w:t xml:space="preserve">Trata-se de uma contribuição inédita no Brasil ao propor que a IA não apenas escreva peças jurídicas, mas apoie de maneira robusta a fase mais trabalhosa do processo: a análise do conteúdo processual.</w:t>
      </w:r>
    </w:p>
    <w:p w:rsidR="00000000" w:rsidDel="00000000" w:rsidP="00000000" w:rsidRDefault="00000000" w:rsidRPr="00000000" w14:paraId="00000034">
      <w:pPr>
        <w:spacing w:after="120" w:before="120" w:lineRule="auto"/>
        <w:rPr/>
      </w:pPr>
      <w:r w:rsidDel="00000000" w:rsidR="00000000" w:rsidRPr="00000000">
        <w:rPr>
          <w:rtl w:val="0"/>
        </w:rPr>
      </w:r>
    </w:p>
    <w:p w:rsidR="00000000" w:rsidDel="00000000" w:rsidP="00000000" w:rsidRDefault="00000000" w:rsidRPr="00000000" w14:paraId="00000035">
      <w:pPr>
        <w:spacing w:after="120" w:before="120" w:lineRule="auto"/>
        <w:jc w:val="center"/>
        <w:rPr>
          <w:b w:val="1"/>
        </w:rPr>
      </w:pPr>
      <w:r w:rsidDel="00000000" w:rsidR="00000000" w:rsidRPr="00000000">
        <w:rPr>
          <w:b w:val="1"/>
          <w:rtl w:val="0"/>
        </w:rPr>
        <w:t xml:space="preserve">AGRADECIMENTOS</w:t>
      </w:r>
    </w:p>
    <w:p w:rsidR="00000000" w:rsidDel="00000000" w:rsidP="00000000" w:rsidRDefault="00000000" w:rsidRPr="00000000" w14:paraId="00000036">
      <w:pPr>
        <w:spacing w:after="120" w:before="120" w:lineRule="auto"/>
        <w:ind w:firstLine="709"/>
        <w:rPr/>
      </w:pPr>
      <w:r w:rsidDel="00000000" w:rsidR="00000000" w:rsidRPr="00000000">
        <w:rPr>
          <w:rtl w:val="0"/>
        </w:rPr>
        <w:t xml:space="preserve">Conselho Nacional do Ministério Público</w:t>
      </w:r>
    </w:p>
    <w:p w:rsidR="00000000" w:rsidDel="00000000" w:rsidP="00000000" w:rsidRDefault="00000000" w:rsidRPr="00000000" w14:paraId="00000037">
      <w:pPr>
        <w:spacing w:after="120" w:before="120" w:lineRule="auto"/>
        <w:ind w:firstLine="709"/>
        <w:rPr/>
      </w:pPr>
      <w:r w:rsidDel="00000000" w:rsidR="00000000" w:rsidRPr="00000000">
        <w:rPr>
          <w:rtl w:val="0"/>
        </w:rPr>
        <w:t xml:space="preserve">J.Ex</w:t>
      </w:r>
      <w:r w:rsidDel="00000000" w:rsidR="00000000" w:rsidRPr="00000000">
        <w:rPr>
          <w:rtl w:val="0"/>
        </w:rPr>
      </w:r>
    </w:p>
    <w:sectPr>
      <w:headerReference r:id="rId11" w:type="first"/>
      <w:type w:val="nextPage"/>
      <w:pgSz w:h="16838" w:w="11906" w:orient="portrait"/>
      <w:pgMar w:bottom="1134" w:top="1701" w:left="1701" w:right="1134" w:header="0" w:footer="709"/>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drawing>
        <wp:inline distB="114300" distT="114300" distL="114300" distR="114300">
          <wp:extent cx="7511398" cy="2147888"/>
          <wp:effectExtent b="0" l="0" r="0" t="0"/>
          <wp:docPr id="211789134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511398" cy="2147888"/>
                  </a:xfrm>
                  <a:prstGeom prst="rect"/>
                  <a:ln/>
                </pic:spPr>
              </pic:pic>
            </a:graphicData>
          </a:graphic>
        </wp:inline>
      </w:drawing>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_BR"/>
      </w:rPr>
    </w:rPrDefault>
    <w:pPrDefault>
      <w:pPr>
        <w:jc w:val="both"/>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Cabealho">
    <w:name w:val="header"/>
    <w:basedOn w:val="Normal"/>
    <w:link w:val="CabealhoChar"/>
    <w:uiPriority w:val="99"/>
    <w:unhideWhenUsed w:val="1"/>
    <w:rsid w:val="001C7E78"/>
    <w:pPr>
      <w:tabs>
        <w:tab w:val="center" w:pos="4252"/>
        <w:tab w:val="right" w:pos="8504"/>
      </w:tabs>
    </w:pPr>
  </w:style>
  <w:style w:type="character" w:styleId="CabealhoChar" w:customStyle="1">
    <w:name w:val="Cabeçalho Char"/>
    <w:basedOn w:val="Fontepargpadro"/>
    <w:link w:val="Cabealho"/>
    <w:uiPriority w:val="99"/>
    <w:rsid w:val="001C7E78"/>
  </w:style>
  <w:style w:type="paragraph" w:styleId="Rodap">
    <w:name w:val="footer"/>
    <w:basedOn w:val="Normal"/>
    <w:link w:val="RodapChar"/>
    <w:uiPriority w:val="99"/>
    <w:unhideWhenUsed w:val="1"/>
    <w:rsid w:val="001C7E78"/>
    <w:pPr>
      <w:tabs>
        <w:tab w:val="center" w:pos="4252"/>
        <w:tab w:val="right" w:pos="8504"/>
      </w:tabs>
    </w:pPr>
  </w:style>
  <w:style w:type="character" w:styleId="RodapChar" w:customStyle="1">
    <w:name w:val="Rodapé Char"/>
    <w:basedOn w:val="Fontepargpadro"/>
    <w:link w:val="Rodap"/>
    <w:uiPriority w:val="99"/>
    <w:rsid w:val="001C7E78"/>
  </w:style>
  <w:style w:type="paragraph" w:styleId="PargrafodaLista">
    <w:name w:val="List Paragraph"/>
    <w:basedOn w:val="Normal"/>
    <w:uiPriority w:val="34"/>
    <w:qFormat w:val="1"/>
    <w:rsid w:val="001C7E78"/>
    <w:pPr>
      <w:ind w:left="720"/>
      <w:contextualSpacing w:val="1"/>
    </w:pPr>
  </w:style>
  <w:style w:type="table" w:styleId="Tabelacomgrade">
    <w:name w:val="Table Grid"/>
    <w:basedOn w:val="Tabelanormal"/>
    <w:uiPriority w:val="39"/>
    <w:rsid w:val="00084E0B"/>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extodenotaderodap">
    <w:name w:val="footnote text"/>
    <w:basedOn w:val="Normal"/>
    <w:link w:val="TextodenotaderodapChar"/>
    <w:uiPriority w:val="99"/>
    <w:semiHidden w:val="1"/>
    <w:unhideWhenUsed w:val="1"/>
    <w:rsid w:val="00C1750A"/>
    <w:rPr>
      <w:sz w:val="20"/>
      <w:szCs w:val="20"/>
    </w:rPr>
  </w:style>
  <w:style w:type="character" w:styleId="TextodenotaderodapChar" w:customStyle="1">
    <w:name w:val="Texto de nota de rodapé Char"/>
    <w:basedOn w:val="Fontepargpadro"/>
    <w:link w:val="Textodenotaderodap"/>
    <w:uiPriority w:val="99"/>
    <w:semiHidden w:val="1"/>
    <w:rsid w:val="00C1750A"/>
    <w:rPr>
      <w:sz w:val="20"/>
      <w:szCs w:val="20"/>
    </w:rPr>
  </w:style>
  <w:style w:type="character" w:styleId="Refdenotaderodap">
    <w:name w:val="footnote reference"/>
    <w:basedOn w:val="Fontepargpadro"/>
    <w:uiPriority w:val="99"/>
    <w:semiHidden w:val="1"/>
    <w:unhideWhenUsed w:val="1"/>
    <w:rsid w:val="00C1750A"/>
    <w:rPr>
      <w:vertAlign w:val="superscript"/>
    </w:rPr>
  </w:style>
  <w:style w:type="character" w:styleId="Hyperlink">
    <w:name w:val="Hyperlink"/>
    <w:basedOn w:val="Fontepargpadro"/>
    <w:uiPriority w:val="99"/>
    <w:unhideWhenUsed w:val="1"/>
    <w:rsid w:val="004263BE"/>
    <w:rPr>
      <w:color w:val="0563c1" w:themeColor="hyperlink"/>
      <w:u w:val="single"/>
    </w:rPr>
  </w:style>
  <w:style w:type="character" w:styleId="MenoPendente">
    <w:name w:val="Unresolved Mention"/>
    <w:basedOn w:val="Fontepargpadro"/>
    <w:uiPriority w:val="99"/>
    <w:semiHidden w:val="1"/>
    <w:unhideWhenUsed w:val="1"/>
    <w:rsid w:val="004263BE"/>
    <w:rPr>
      <w:color w:val="605e5c"/>
      <w:shd w:color="auto" w:fill="e1dfdd" w:val="clear"/>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3.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Fh2B6APKbcWYRdBco4UQ7WRkJw==">CgMxLjA4AHIhMUNLTjM2Mm9acXZmTkU1bzFvcnFBYzRoT0NpRFVjOXpu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2024-07-12T18:25:00Z</dcterms:created>
  <dc:creator>Luiz Guilherme Rodrigues Antunes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ies>
</file>