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73D66" w14:textId="77777777" w:rsidR="00487485" w:rsidRDefault="00487485">
      <w:pPr>
        <w:spacing w:before="120" w:after="120"/>
        <w:jc w:val="center"/>
        <w:rPr>
          <w:b/>
        </w:rPr>
      </w:pPr>
    </w:p>
    <w:p w14:paraId="245B5B7B" w14:textId="7D50C6E0" w:rsidR="00487485" w:rsidRDefault="008738F8">
      <w:pPr>
        <w:spacing w:before="120" w:after="120"/>
        <w:jc w:val="center"/>
        <w:rPr>
          <w:b/>
        </w:rPr>
      </w:pPr>
      <w:r w:rsidRPr="008738F8">
        <w:rPr>
          <w:b/>
        </w:rPr>
        <w:t>Liderança em Inovação Aberta: A Criação do DB1Labs e a Metodologia BlueEggs para lançamento de novos negócios</w:t>
      </w:r>
    </w:p>
    <w:p w14:paraId="5FD146F6" w14:textId="77777777" w:rsidR="00487485" w:rsidRDefault="00487485">
      <w:pPr>
        <w:spacing w:before="120" w:after="120"/>
        <w:jc w:val="center"/>
        <w:rPr>
          <w:b/>
        </w:rPr>
      </w:pPr>
    </w:p>
    <w:p w14:paraId="7A9C3DEE" w14:textId="02E0160F" w:rsidR="00487485" w:rsidRDefault="008738F8" w:rsidP="008738F8">
      <w:pPr>
        <w:spacing w:before="120" w:after="120"/>
        <w:jc w:val="right"/>
      </w:pPr>
      <w:r>
        <w:t>Rogério Gonçalves de Souza</w:t>
      </w:r>
    </w:p>
    <w:p w14:paraId="5700C93F" w14:textId="77777777" w:rsidR="00487485" w:rsidRDefault="00487485">
      <w:pPr>
        <w:spacing w:before="120" w:after="120"/>
        <w:jc w:val="center"/>
        <w:rPr>
          <w:b/>
        </w:rPr>
      </w:pPr>
    </w:p>
    <w:p w14:paraId="54356468" w14:textId="77777777" w:rsidR="00487485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54941B2D" w14:textId="77777777" w:rsidR="008738F8" w:rsidRDefault="008738F8" w:rsidP="008738F8">
      <w:pPr>
        <w:spacing w:before="120" w:after="120"/>
        <w:ind w:right="424"/>
      </w:pPr>
      <w:r>
        <w:t>Após uma experiência frustrante com o projeto Hectus, assumi a responsabilidade de estruturar e liderar a área de inovação do Grupo DB1, com a missão de transformar aprendizados em resultados escaláveis. Assim nasceu o DB1Labs, um laboratório interno focado na geração de novos negócios por meio de inovação aberta, colaboração entre unidades do grupo, clientes e o ecossistema externo. Ao longo dessa jornada, o modelo implementado não apenas gerou novas empresas e produtos, mas também foi responsável pela criação de centenas de empregos qualificados, fortalecendo o ecossistema de tecnologia e contribuindo para o desenvolvimento econômico da região.</w:t>
      </w:r>
    </w:p>
    <w:p w14:paraId="50E360AB" w14:textId="77777777" w:rsidR="008738F8" w:rsidRDefault="008738F8" w:rsidP="008738F8">
      <w:pPr>
        <w:spacing w:before="120" w:after="120"/>
        <w:ind w:right="424"/>
      </w:pPr>
      <w:r>
        <w:t>A partir de uma atuação direta, conduzi a criação de diversos negócios, sendo o AnyMarket um marco inicial: criado no DB1Labs, foi transferido com faturamento inicial de R$ 18 mil e hoje ultrapassa R$ 50 milhões anuais, com mais de 200 pessoa contratadas. Para escalar a criação de novos negócios, desenvolvi a metodologia BlueEggs, que posicionou o DB1Labs entre as três empresas mais inovadoras do país em 2018 pelo CNI. Em 2025, formalizei esse conhecimento em uma obra publicada.</w:t>
      </w:r>
    </w:p>
    <w:p w14:paraId="3E00595C" w14:textId="77777777" w:rsidR="008738F8" w:rsidRDefault="008738F8" w:rsidP="008738F8">
      <w:pPr>
        <w:spacing w:before="120" w:after="120"/>
        <w:ind w:right="424"/>
      </w:pPr>
      <w:r>
        <w:t>Um dos principais resultados dessa jornada foi o desenvolvimento do Tinbot, o primeiro robô humanoide do Brasil, uma solução baseada em robótica e inteligência artificial. A criação do Tinbot ampliou minha atuação como especialista em IA e robótica, levando-me a representar o Grupo DB1 como palestrante em eventos nacionais, incluindo o Rio Innovation Week (RiW), onde compartilhei aprendizados sobre robótica e inteligência artificial.</w:t>
      </w:r>
    </w:p>
    <w:p w14:paraId="2E710513" w14:textId="77777777" w:rsidR="008738F8" w:rsidRDefault="008738F8" w:rsidP="008738F8">
      <w:pPr>
        <w:spacing w:before="120" w:after="120"/>
        <w:ind w:right="424"/>
      </w:pPr>
      <w:r>
        <w:t xml:space="preserve">De 2018 a 2025, liderei o lançamento de soluções como Koncili, Predize, WinnerBox, Gregor e Ducz, sempre com validações em colaboração com o mercado e unidades internas. Esta experiência consolidou um modelo replicável de inovação aberta liderado por dentro, com impacto mensurável e forte conexão com a evolução tecnológica global. Através do incentivo à inovação o grupo saiu de um faturamento anual de R$ 20milhões em 2016 para uma previsão superior a R$ 200milhões em 2025. </w:t>
      </w:r>
    </w:p>
    <w:p w14:paraId="3DC43A37" w14:textId="40DC7DE6" w:rsidR="008738F8" w:rsidRDefault="008738F8" w:rsidP="008738F8">
      <w:pPr>
        <w:spacing w:before="120" w:after="120"/>
        <w:ind w:right="424"/>
      </w:pPr>
      <w:r>
        <w:t>Este caso apresenta uma trajetória pessoal, e como a visão estratégica de uma empresa com a aplicação prática de inovação aberta foram fundamentais para um crescimento sustentável de novos negócios — conectando tecnologia, clientes, propósito e geração de empregos para a comunidade.</w:t>
      </w:r>
    </w:p>
    <w:p w14:paraId="38510162" w14:textId="77777777" w:rsidR="008738F8" w:rsidRDefault="008738F8">
      <w:pPr>
        <w:spacing w:before="120" w:after="120"/>
        <w:ind w:right="424"/>
      </w:pPr>
    </w:p>
    <w:p w14:paraId="513CA1BC" w14:textId="265AA98A" w:rsidR="00487485" w:rsidRDefault="00000000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8738F8" w:rsidRPr="008738F8">
        <w:t>inovação aberta, lançamento de negócios, robótica, geração de empregos</w:t>
      </w:r>
      <w:r>
        <w:t>.</w:t>
      </w:r>
    </w:p>
    <w:p w14:paraId="1E159233" w14:textId="77777777" w:rsidR="00487485" w:rsidRDefault="00487485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487485" w14:paraId="0BD01C0B" w14:textId="77777777">
        <w:trPr>
          <w:trHeight w:val="273"/>
        </w:trPr>
        <w:tc>
          <w:tcPr>
            <w:tcW w:w="3773" w:type="dxa"/>
          </w:tcPr>
          <w:p w14:paraId="3C966D65" w14:textId="77777777" w:rsidR="00487485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71EF7E60" w14:textId="77777777" w:rsidR="00487485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487485" w14:paraId="2D398F9A" w14:textId="77777777">
        <w:trPr>
          <w:trHeight w:val="273"/>
        </w:trPr>
        <w:tc>
          <w:tcPr>
            <w:tcW w:w="3773" w:type="dxa"/>
          </w:tcPr>
          <w:p w14:paraId="49D08C84" w14:textId="454380A6" w:rsidR="00487485" w:rsidRDefault="008738F8">
            <w:r>
              <w:t>ROGERIO GONÇALVES DE SOUZA</w:t>
            </w:r>
          </w:p>
        </w:tc>
        <w:tc>
          <w:tcPr>
            <w:tcW w:w="5294" w:type="dxa"/>
          </w:tcPr>
          <w:p w14:paraId="60AB7878" w14:textId="3C718D69" w:rsidR="00487485" w:rsidRDefault="00000000">
            <w:r>
              <w:t>Startup</w:t>
            </w:r>
            <w:r w:rsidR="008738F8">
              <w:t>/Empreendedor</w:t>
            </w:r>
          </w:p>
        </w:tc>
      </w:tr>
      <w:tr w:rsidR="00487485" w14:paraId="5C36F33A" w14:textId="77777777">
        <w:trPr>
          <w:trHeight w:val="273"/>
        </w:trPr>
        <w:tc>
          <w:tcPr>
            <w:tcW w:w="3773" w:type="dxa"/>
          </w:tcPr>
          <w:p w14:paraId="1446D207" w14:textId="2EE1B6B9" w:rsidR="00487485" w:rsidRDefault="008738F8">
            <w:r>
              <w:lastRenderedPageBreak/>
              <w:t>DB1 GROUP</w:t>
            </w:r>
          </w:p>
        </w:tc>
        <w:tc>
          <w:tcPr>
            <w:tcW w:w="5294" w:type="dxa"/>
          </w:tcPr>
          <w:p w14:paraId="7BF40A2A" w14:textId="6A4CA33F" w:rsidR="00487485" w:rsidRDefault="008738F8">
            <w:r>
              <w:t>Empresa Privada – Média (+100 funcionários)</w:t>
            </w:r>
          </w:p>
        </w:tc>
      </w:tr>
      <w:tr w:rsidR="00487485" w14:paraId="4AFA2E84" w14:textId="77777777">
        <w:trPr>
          <w:trHeight w:val="273"/>
        </w:trPr>
        <w:tc>
          <w:tcPr>
            <w:tcW w:w="3773" w:type="dxa"/>
          </w:tcPr>
          <w:p w14:paraId="431DEF95" w14:textId="328322AA" w:rsidR="00487485" w:rsidRDefault="00487485"/>
        </w:tc>
        <w:tc>
          <w:tcPr>
            <w:tcW w:w="5294" w:type="dxa"/>
          </w:tcPr>
          <w:p w14:paraId="6E7CF61A" w14:textId="6BD598FD" w:rsidR="00487485" w:rsidRDefault="00487485"/>
        </w:tc>
      </w:tr>
    </w:tbl>
    <w:p w14:paraId="359172EA" w14:textId="77777777" w:rsidR="00487485" w:rsidRDefault="00487485"/>
    <w:p w14:paraId="27F24E8E" w14:textId="77777777" w:rsidR="00487485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15BC655F" w14:textId="77777777" w:rsidR="00487485" w:rsidRDefault="00000000">
      <w:pPr>
        <w:spacing w:before="120" w:after="120"/>
        <w:ind w:firstLine="709"/>
      </w:pPr>
      <w:r>
        <w:t>Nesta seção os autores descreverão, com detalhes, a situação e/ou problema que levou a prática de open innovation. O total é de 500 palavras. Utilize a seguinte pergunta para auxiliá-lo (a): Qual o problema e/ou situação que gerou a solução de open innovation?</w:t>
      </w:r>
    </w:p>
    <w:p w14:paraId="7789A16F" w14:textId="77777777" w:rsidR="00487485" w:rsidRDefault="00487485">
      <w:pPr>
        <w:spacing w:before="120" w:after="120"/>
      </w:pPr>
    </w:p>
    <w:p w14:paraId="76031ACE" w14:textId="77777777" w:rsidR="00487485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702837DC" w14:textId="77777777" w:rsidR="00487485" w:rsidRDefault="00000000">
      <w:pPr>
        <w:spacing w:before="120" w:after="120"/>
        <w:ind w:firstLine="709"/>
      </w:pPr>
      <w:r>
        <w:t>Nesta seção os autores descreverão a solução de open innovation. O total é de 500 palavras. Utilize as seguintes perguntas para auxiliá-lo (a): Qual solução foi pretendida? O que ela é? O que foi necessário para desenvolvê-la?</w:t>
      </w:r>
    </w:p>
    <w:p w14:paraId="51F3E9D5" w14:textId="77777777" w:rsidR="00487485" w:rsidRDefault="00487485">
      <w:pPr>
        <w:spacing w:before="120" w:after="120"/>
      </w:pPr>
    </w:p>
    <w:p w14:paraId="155E7469" w14:textId="77777777" w:rsidR="00487485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63A4A66D" w14:textId="77777777" w:rsidR="00487485" w:rsidRDefault="00000000">
      <w:pPr>
        <w:spacing w:before="120" w:after="120"/>
        <w:ind w:firstLine="709"/>
      </w:pPr>
      <w:r>
        <w:t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w14:paraId="3E918BF9" w14:textId="77777777" w:rsidR="00487485" w:rsidRDefault="00487485">
      <w:pPr>
        <w:spacing w:before="120" w:after="120"/>
      </w:pPr>
    </w:p>
    <w:p w14:paraId="70B3AA44" w14:textId="77777777" w:rsidR="00487485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3797F89A" w14:textId="77777777" w:rsidR="00487485" w:rsidRDefault="00000000">
      <w:pPr>
        <w:spacing w:before="120" w:after="120"/>
        <w:ind w:firstLine="709"/>
      </w:pPr>
      <w:r>
        <w:t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w14:paraId="5C28F633" w14:textId="77777777" w:rsidR="00487485" w:rsidRDefault="00487485">
      <w:pPr>
        <w:spacing w:before="120" w:after="120"/>
      </w:pPr>
    </w:p>
    <w:p w14:paraId="2A79DC98" w14:textId="77777777" w:rsidR="00487485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2010736F" w14:textId="77777777" w:rsidR="00487485" w:rsidRDefault="00000000">
      <w:pPr>
        <w:spacing w:before="120" w:after="120"/>
        <w:ind w:firstLine="709"/>
      </w:pPr>
      <w:r>
        <w:t>Nesta seção são apontados os agradecimentos. Sugere-se que os agradecimentos sejam institucionais e não pessoais. OPCIONAL</w:t>
      </w:r>
    </w:p>
    <w:p w14:paraId="3229365A" w14:textId="77777777" w:rsidR="00487485" w:rsidRDefault="00487485">
      <w:pPr>
        <w:spacing w:before="120" w:after="120"/>
      </w:pPr>
    </w:p>
    <w:p w14:paraId="7216EA0B" w14:textId="77777777" w:rsidR="00487485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741D8F8B" w14:textId="77777777" w:rsidR="00487485" w:rsidRDefault="00000000">
      <w:pPr>
        <w:spacing w:before="120" w:after="120"/>
      </w:pPr>
      <w:r>
        <w:t xml:space="preserve">OPICIONAL. Utilizar a NORMA ABNT 6023. Para auxiliar: </w:t>
      </w:r>
      <w:hyperlink r:id="rId7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w14:paraId="2D18C8E6" w14:textId="77777777" w:rsidR="00487485" w:rsidRDefault="00487485">
      <w:pPr>
        <w:spacing w:before="120" w:after="120"/>
      </w:pPr>
    </w:p>
    <w:p w14:paraId="2ADFEDB5" w14:textId="77777777" w:rsidR="00487485" w:rsidRDefault="00000000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8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487485">
      <w:headerReference w:type="first" r:id="rId9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ACB35" w14:textId="77777777" w:rsidR="00947B51" w:rsidRDefault="00947B51">
      <w:r>
        <w:separator/>
      </w:r>
    </w:p>
  </w:endnote>
  <w:endnote w:type="continuationSeparator" w:id="0">
    <w:p w14:paraId="4E715BD7" w14:textId="77777777" w:rsidR="00947B51" w:rsidRDefault="00947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51958" w14:textId="77777777" w:rsidR="00947B51" w:rsidRDefault="00947B51">
      <w:r>
        <w:separator/>
      </w:r>
    </w:p>
  </w:footnote>
  <w:footnote w:type="continuationSeparator" w:id="0">
    <w:p w14:paraId="565A3E6C" w14:textId="77777777" w:rsidR="00947B51" w:rsidRDefault="00947B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A11F0" w14:textId="77777777" w:rsidR="00487485" w:rsidRDefault="004874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485"/>
    <w:rsid w:val="001208BB"/>
    <w:rsid w:val="00487485"/>
    <w:rsid w:val="008738F8"/>
    <w:rsid w:val="0094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325EA"/>
  <w15:docId w15:val="{CAA0FACE-3DE1-4777-B269-F83FEAD94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isciplinas.usp.br/pluginfile.php/5271957/mod_resource/content/1/REFER%C3%8ANCIAS%20CITA%C3%87OES%20ABNT%202018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isciplinas.usp.br/pluginfile.php/5271957/mod_resource/content/1/REFER%C3%8ANCIAS%20CITA%C3%87OES%20ABNT%202018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742</Words>
  <Characters>4008</Characters>
  <Application>Microsoft Office Word</Application>
  <DocSecurity>0</DocSecurity>
  <Lines>33</Lines>
  <Paragraphs>9</Paragraphs>
  <ScaleCrop>false</ScaleCrop>
  <Company/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Rogerio Gonçalves de Souza</cp:lastModifiedBy>
  <cp:revision>2</cp:revision>
  <dcterms:created xsi:type="dcterms:W3CDTF">2024-07-12T18:25:00Z</dcterms:created>
  <dcterms:modified xsi:type="dcterms:W3CDTF">2025-07-12T12:53:00Z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