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2FD11" w14:textId="77777777" w:rsidR="005F1EFE" w:rsidRDefault="005F1EFE">
      <w:pPr>
        <w:spacing w:before="120" w:after="120"/>
        <w:jc w:val="center"/>
        <w:rPr>
          <w:b/>
        </w:rPr>
      </w:pPr>
    </w:p>
    <w:p w14:paraId="43334067" w14:textId="57FB872C" w:rsidR="005F1EFE" w:rsidRDefault="009F79ED">
      <w:pPr>
        <w:spacing w:before="120" w:after="120"/>
        <w:jc w:val="center"/>
        <w:rPr>
          <w:b/>
        </w:rPr>
      </w:pPr>
      <w:r w:rsidRPr="009F79ED">
        <w:rPr>
          <w:b/>
        </w:rPr>
        <w:t>MAPEAMENTO SETORIAL COM ESCUTA ATIVA PARA ELABORAÇÃO DE PROJETOS ASSERTIVOS.</w:t>
      </w:r>
    </w:p>
    <w:p w14:paraId="203A9759" w14:textId="77777777" w:rsidR="005F1EFE" w:rsidRDefault="005F1EFE">
      <w:pPr>
        <w:spacing w:before="120" w:after="120"/>
        <w:jc w:val="center"/>
        <w:rPr>
          <w:b/>
        </w:rPr>
      </w:pPr>
    </w:p>
    <w:p w14:paraId="02CCE257" w14:textId="2406DBF3" w:rsidR="005F1EFE" w:rsidRDefault="004B595B">
      <w:pPr>
        <w:spacing w:before="120" w:after="120"/>
        <w:jc w:val="center"/>
      </w:pPr>
      <w:r>
        <w:t>André de Mello Santana</w:t>
      </w:r>
      <w:r w:rsidR="00D70A69">
        <w:rPr>
          <w:vertAlign w:val="superscript"/>
        </w:rPr>
        <w:footnoteReference w:id="1"/>
      </w:r>
      <w:r w:rsidR="00D70A69">
        <w:t xml:space="preserve">; </w:t>
      </w:r>
      <w:r>
        <w:t>Marília Sant’An</w:t>
      </w:r>
      <w:r w:rsidR="00D70A69">
        <w:t>na</w:t>
      </w:r>
      <w:r w:rsidR="00D70A69">
        <w:rPr>
          <w:vertAlign w:val="superscript"/>
        </w:rPr>
        <w:footnoteReference w:id="2"/>
      </w:r>
      <w:r w:rsidR="00D70A69">
        <w:t>.</w:t>
      </w:r>
    </w:p>
    <w:p w14:paraId="0913CF24" w14:textId="77777777" w:rsidR="005F1EFE" w:rsidRDefault="005F1EFE">
      <w:pPr>
        <w:spacing w:before="120" w:after="120"/>
        <w:jc w:val="center"/>
        <w:rPr>
          <w:b/>
        </w:rPr>
      </w:pPr>
    </w:p>
    <w:p w14:paraId="57FE6003" w14:textId="77777777" w:rsidR="005F1EFE" w:rsidRDefault="00D70A69">
      <w:pPr>
        <w:spacing w:before="120" w:after="120"/>
        <w:rPr>
          <w:b/>
        </w:rPr>
      </w:pPr>
      <w:r>
        <w:rPr>
          <w:b/>
        </w:rPr>
        <w:t>RESUMO</w:t>
      </w:r>
    </w:p>
    <w:p w14:paraId="196D7B38" w14:textId="77777777" w:rsidR="004B595B" w:rsidRDefault="004B595B" w:rsidP="004B595B">
      <w:pPr>
        <w:spacing w:before="120" w:after="120"/>
      </w:pPr>
      <w:r>
        <w:t>Este relato apresenta de forma detalhada a metodologia adotada e os principais resultados obtidos a partir de um mapeamento setorial do segmento de Tecnologia da Informação (TI) no estado do Rio de Janeiro, conduzido pelo Sebrae Rio. A iniciativa partiu da constatação de uma lacuna crítica: a ausência de dados atualizados, segmentados e confiáveis sobre as micro e pequenas empresas (MPEs) de TI, o que dificultava a formulação de estratégias eficazes e direcionadas para o fortalecimento do setor. A inexistência de informações específicas comprometia a capacidade de resposta institucional às reais demandas dessas empresas, muitas vezes resultando em ações genéricas e de baixa efetividade.</w:t>
      </w:r>
    </w:p>
    <w:p w14:paraId="181CE2D8" w14:textId="77777777" w:rsidR="004B595B" w:rsidRDefault="004B595B" w:rsidP="004B595B">
      <w:pPr>
        <w:spacing w:before="120" w:after="120"/>
      </w:pPr>
    </w:p>
    <w:p w14:paraId="27374798" w14:textId="77777777" w:rsidR="004B595B" w:rsidRDefault="004B595B" w:rsidP="004B595B">
      <w:pPr>
        <w:spacing w:before="120" w:after="120"/>
      </w:pPr>
      <w:r>
        <w:t>Para enfrentar esse desafio, foi estruturada e executada uma metodologia de mapeamento multifacetada, envolvendo diferentes abordagens de escuta e coleta de informações. O processo incluiu a aplicação de pesquisas quantitativas junto a empresas do setor, a realização de rodas de conversa presenciais e virtuais com grupos de empresários, além de entrevistas individuais aprofundadas com empreendedores e atores do ecossistema. O foco da metodologia esteve centrado em uma escuta ativa, qualificada e direta com o público-alvo, permitindo compreender de forma mais acurada os desafios, expectativas e necessidades das empresas de tecnologia.</w:t>
      </w:r>
    </w:p>
    <w:p w14:paraId="0EC264DE" w14:textId="77777777" w:rsidR="004B595B" w:rsidRDefault="004B595B" w:rsidP="004B595B">
      <w:pPr>
        <w:spacing w:before="120" w:after="120"/>
      </w:pPr>
    </w:p>
    <w:p w14:paraId="52A45989" w14:textId="77777777" w:rsidR="004B595B" w:rsidRDefault="004B595B" w:rsidP="004B595B">
      <w:pPr>
        <w:spacing w:before="120" w:after="120"/>
      </w:pPr>
      <w:r>
        <w:t xml:space="preserve">Os resultados da iniciativa evidenciaram que essa abordagem gerou uma base rica de informações e insights, que foram fundamentais para confirmar ou refutar hipóteses iniciais levantadas pelas equipes técnicas. A partir dessas evidências, foi possível desenvolver e implementar projetos com alto grau de aderência às necessidades reais do setor, como o </w:t>
      </w:r>
      <w:proofErr w:type="spellStart"/>
      <w:r>
        <w:t>Upgrade.TI</w:t>
      </w:r>
      <w:proofErr w:type="spellEnd"/>
      <w:r>
        <w:t>, o Meu Negócio + Tech e o DEV Empreendedor. Esses projetos apresentaram indicadores positivos expressivos, incluindo elevados índices de satisfação por parte dos participantes, aumento do faturamento de empresas atendidas, fortalecimento das competências gerenciais e técnicas, além de um Net Promoter Score (NPS) superior à média institucional.</w:t>
      </w:r>
    </w:p>
    <w:p w14:paraId="060BC227" w14:textId="77777777" w:rsidR="004B595B" w:rsidRDefault="004B595B" w:rsidP="004B595B">
      <w:pPr>
        <w:spacing w:before="120" w:after="120"/>
      </w:pPr>
    </w:p>
    <w:p w14:paraId="0C23FC6E" w14:textId="77777777" w:rsidR="004B595B" w:rsidRDefault="004B595B" w:rsidP="004B595B">
      <w:pPr>
        <w:spacing w:before="120" w:after="120"/>
      </w:pPr>
      <w:r>
        <w:t>Além dos resultados diretos junto ao público atendido, o mapeamento contribuiu para a diversificação e qualificação do portfólio de soluções do Sebrae Rio voltadas para empresas de base tecnológica, consolidando-se como uma referência metodológica para atuação em setores específicos. A experiência demonstrou que o investimento em escuta ativa, análise contextual e inteligência setorial pode ampliar significativamente a assertividade das ações institucionais, otimizando recursos e promovendo impactos mais relevantes no desenvolvimento empresarial.</w:t>
      </w:r>
    </w:p>
    <w:p w14:paraId="5B97CC85" w14:textId="77777777" w:rsidR="004B595B" w:rsidRDefault="004B595B" w:rsidP="004B595B">
      <w:pPr>
        <w:spacing w:before="120" w:after="120"/>
      </w:pPr>
    </w:p>
    <w:p w14:paraId="259A7967" w14:textId="77777777" w:rsidR="004B595B" w:rsidRDefault="004B595B" w:rsidP="004B595B">
      <w:pPr>
        <w:spacing w:before="120" w:after="120"/>
      </w:pPr>
      <w:r>
        <w:lastRenderedPageBreak/>
        <w:t xml:space="preserve">Dessa forma, a metodologia desenvolvida e aplicada neste mapeamento configura-se como uma boa prática replicável, tanto para o setor de TI em outros territórios quanto para outras cadeias produtivas estratégicas, podendo ser aplicada por qualquer instituição do ecossistema de inovação. </w:t>
      </w:r>
    </w:p>
    <w:p w14:paraId="7D029BFA" w14:textId="77777777" w:rsidR="004B595B" w:rsidRDefault="004B595B" w:rsidP="004B595B">
      <w:pPr>
        <w:spacing w:before="120" w:after="120"/>
      </w:pPr>
    </w:p>
    <w:p w14:paraId="6BC0BDCD" w14:textId="0F032364" w:rsidR="005F1EFE" w:rsidRDefault="00D70A69" w:rsidP="004B595B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4B595B" w:rsidRPr="004B595B">
        <w:t>Mapeamento setorial, conhecimento, assertividade.</w:t>
      </w:r>
    </w:p>
    <w:p w14:paraId="00DE3545" w14:textId="77777777" w:rsidR="004B595B" w:rsidRDefault="004B595B" w:rsidP="004B595B">
      <w:pPr>
        <w:spacing w:before="120" w:after="120"/>
      </w:pPr>
    </w:p>
    <w:p w14:paraId="5C3E47F9" w14:textId="77777777" w:rsidR="005F1EFE" w:rsidRDefault="005F1EFE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5F1EFE" w14:paraId="120BD66F" w14:textId="77777777">
        <w:trPr>
          <w:trHeight w:val="273"/>
        </w:trPr>
        <w:tc>
          <w:tcPr>
            <w:tcW w:w="3773" w:type="dxa"/>
          </w:tcPr>
          <w:p w14:paraId="5C5C07E0" w14:textId="77777777" w:rsidR="005F1EFE" w:rsidRDefault="00D70A69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51A71635" w14:textId="77777777" w:rsidR="005F1EFE" w:rsidRDefault="00D70A69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5F1EFE" w14:paraId="0F5AAD3D" w14:textId="77777777">
        <w:trPr>
          <w:trHeight w:val="273"/>
        </w:trPr>
        <w:tc>
          <w:tcPr>
            <w:tcW w:w="3773" w:type="dxa"/>
          </w:tcPr>
          <w:p w14:paraId="6B2E185E" w14:textId="10DF3FF0" w:rsidR="005F1EFE" w:rsidRDefault="004B595B">
            <w:r>
              <w:t>Sebrae/RJ</w:t>
            </w:r>
          </w:p>
        </w:tc>
        <w:tc>
          <w:tcPr>
            <w:tcW w:w="5294" w:type="dxa"/>
          </w:tcPr>
          <w:p w14:paraId="6269C941" w14:textId="64F2380C" w:rsidR="005F1EFE" w:rsidRDefault="004B595B">
            <w:r>
              <w:t>Empresa Privada Grande Porte</w:t>
            </w:r>
          </w:p>
        </w:tc>
      </w:tr>
    </w:tbl>
    <w:p w14:paraId="4BA61C17" w14:textId="77777777" w:rsidR="005F1EFE" w:rsidRDefault="005F1EFE"/>
    <w:sectPr w:rsidR="005F1EFE">
      <w:headerReference w:type="first" r:id="rId10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F6EC1" w14:textId="77777777" w:rsidR="00D70A69" w:rsidRDefault="00D70A69">
      <w:r>
        <w:separator/>
      </w:r>
    </w:p>
  </w:endnote>
  <w:endnote w:type="continuationSeparator" w:id="0">
    <w:p w14:paraId="44F199D9" w14:textId="77777777" w:rsidR="00D70A69" w:rsidRDefault="00D70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84896" w14:textId="77777777" w:rsidR="00D70A69" w:rsidRDefault="00D70A69">
      <w:r>
        <w:separator/>
      </w:r>
    </w:p>
  </w:footnote>
  <w:footnote w:type="continuationSeparator" w:id="0">
    <w:p w14:paraId="2B465D74" w14:textId="77777777" w:rsidR="00D70A69" w:rsidRDefault="00D70A69">
      <w:r>
        <w:continuationSeparator/>
      </w:r>
    </w:p>
  </w:footnote>
  <w:footnote w:id="1">
    <w:p w14:paraId="01F75A03" w14:textId="683CD5FE" w:rsidR="005F1EFE" w:rsidRDefault="00D70A6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Sebrae/RJ. andre.santana@rj.sebrae.com.br</w:t>
      </w:r>
    </w:p>
  </w:footnote>
  <w:footnote w:id="2">
    <w:p w14:paraId="32758C28" w14:textId="351C816B" w:rsidR="005F1EFE" w:rsidRDefault="00D70A6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Sebrae/RJ. mariliafaria@rj.sebrae.com.br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2C3E6" w14:textId="15AD29F2" w:rsidR="005F1EFE" w:rsidRDefault="004B59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2F2EEA1A" wp14:editId="0F233BFB">
              <wp:simplePos x="1080770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636905" cy="345440"/>
              <wp:effectExtent l="0" t="0" r="10795" b="16510"/>
              <wp:wrapNone/>
              <wp:docPr id="101219738" name="Caixa de Texto 4" descr="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69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3EFEAA" w14:textId="5BBC6CDD" w:rsidR="004B595B" w:rsidRPr="004B595B" w:rsidRDefault="004B595B" w:rsidP="004B595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4B595B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2EEA1A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alt="Interno" style="position:absolute;left:0;text-align:left;margin-left:0;margin-top:0;width:50.15pt;height:27.2pt;z-index:25166131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" filled="f" stroked="f">
              <v:textbox style="mso-fit-shape-to-text:t" inset="20pt,15pt,0,0">
                <w:txbxContent>
                  <w:p w14:paraId="103EFEAA" w14:textId="5BBC6CDD" w:rsidR="004B595B" w:rsidRPr="004B595B" w:rsidRDefault="004B595B" w:rsidP="004B595B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4B595B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EFE"/>
    <w:rsid w:val="004A2F98"/>
    <w:rsid w:val="004B595B"/>
    <w:rsid w:val="005F1EFE"/>
    <w:rsid w:val="0081493D"/>
    <w:rsid w:val="009C3693"/>
    <w:rsid w:val="009F79ED"/>
    <w:rsid w:val="00D70A69"/>
    <w:rsid w:val="00FE6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D2CFE"/>
  <w15:docId w15:val="{83B3F548-38B2-43D4-9FAD-AABA11F01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c2b5ce-a419-4354-bc11-e211e7aad2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A4461D0A27E3B48A06B55E1D3D23065" ma:contentTypeVersion="18" ma:contentTypeDescription="Crie um novo documento." ma:contentTypeScope="" ma:versionID="b05e6b50837a2254141e45e1cdf0e046">
  <xsd:schema xmlns:xsd="http://www.w3.org/2001/XMLSchema" xmlns:xs="http://www.w3.org/2001/XMLSchema" xmlns:p="http://schemas.microsoft.com/office/2006/metadata/properties" xmlns:ns3="982d061a-696d-45fa-8135-9ccfc866d0c7" xmlns:ns4="f5c2b5ce-a419-4354-bc11-e211e7aad23d" targetNamespace="http://schemas.microsoft.com/office/2006/metadata/properties" ma:root="true" ma:fieldsID="a17468cdb9821a07b9560521271bae0c" ns3:_="" ns4:_="">
    <xsd:import namespace="982d061a-696d-45fa-8135-9ccfc866d0c7"/>
    <xsd:import namespace="f5c2b5ce-a419-4354-bc11-e211e7aad23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d061a-696d-45fa-8135-9ccfc866d0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2b5ce-a419-4354-bc11-e211e7aad2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E8ABFE35-ACAC-4EFD-88B2-42D7F92DA171}">
  <ds:schemaRefs>
    <ds:schemaRef ds:uri="http://purl.org/dc/dcmitype/"/>
    <ds:schemaRef ds:uri="982d061a-696d-45fa-8135-9ccfc866d0c7"/>
    <ds:schemaRef ds:uri="http://schemas.microsoft.com/office/2006/metadata/properties"/>
    <ds:schemaRef ds:uri="http://purl.org/dc/terms/"/>
    <ds:schemaRef ds:uri="http://purl.org/dc/elements/1.1/"/>
    <ds:schemaRef ds:uri="f5c2b5ce-a419-4354-bc11-e211e7aad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2428693-0AB8-4B5E-BE22-AD41063815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A4B0BC-3D10-43D3-8580-879DD5233B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2d061a-696d-45fa-8135-9ccfc866d0c7"/>
    <ds:schemaRef ds:uri="f5c2b5ce-a419-4354-bc11-e211e7aad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ca05ed99-fe46-4e77-9e3d-2752fa6c6f03}" enabled="1" method="Privileged" siteId="{97298271-1bd7-4ac5-935b-88addef636c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Andre de Mello Santana</cp:lastModifiedBy>
  <cp:revision>2</cp:revision>
  <dcterms:created xsi:type="dcterms:W3CDTF">2025-07-14T21:09:00Z</dcterms:created>
  <dcterms:modified xsi:type="dcterms:W3CDTF">2025-07-14T21:09:00Z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lassificationContentMarkingHeaderShapeIds">
    <vt:lpwstr>706f53ce,58dea126,6e53ed8,6087d9a</vt:lpwstr>
  </property>
  <property fmtid="{D5CDD505-2E9C-101B-9397-08002B2CF9AE}" pid="4" name="ClassificationContentMarkingHeaderFontProps">
    <vt:lpwstr>#0000ff,10,Calibri</vt:lpwstr>
  </property>
  <property fmtid="{D5CDD505-2E9C-101B-9397-08002B2CF9AE}" pid="5" name="ClassificationContentMarkingHeaderText">
    <vt:lpwstr>Interno</vt:lpwstr>
  </property>
  <property fmtid="{D5CDD505-2E9C-101B-9397-08002B2CF9AE}" pid="6" name="ContentTypeId">
    <vt:lpwstr>0x010100FA4461D0A27E3B48A06B55E1D3D23065</vt:lpwstr>
  </property>
</Properties>
</file>