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50255F" w14:textId="77777777" w:rsidR="000C213B" w:rsidRDefault="000C213B">
      <w:pPr>
        <w:spacing w:before="120" w:after="120" w:line="360" w:lineRule="auto"/>
        <w:jc w:val="center"/>
        <w:rPr>
          <w:b/>
        </w:rPr>
      </w:pPr>
    </w:p>
    <w:p w14:paraId="2FBE6FD9" w14:textId="77777777" w:rsidR="0038401D" w:rsidRPr="0038401D" w:rsidRDefault="0038401D" w:rsidP="0038401D">
      <w:pPr>
        <w:spacing w:before="120" w:after="120" w:line="360" w:lineRule="auto"/>
        <w:jc w:val="center"/>
        <w:rPr>
          <w:b/>
        </w:rPr>
      </w:pPr>
      <w:r w:rsidRPr="0038401D">
        <w:rPr>
          <w:b/>
          <w:bCs/>
        </w:rPr>
        <w:t>BRDE LABS PARANÁ </w:t>
      </w:r>
      <w:r w:rsidRPr="0038401D">
        <w:rPr>
          <w:b/>
        </w:rPr>
        <w:t> </w:t>
      </w:r>
    </w:p>
    <w:p w14:paraId="37D5B1F9" w14:textId="77777777" w:rsidR="0038401D" w:rsidRDefault="0038401D" w:rsidP="0038401D">
      <w:pPr>
        <w:spacing w:before="120" w:after="120" w:line="360" w:lineRule="auto"/>
        <w:jc w:val="center"/>
        <w:rPr>
          <w:b/>
        </w:rPr>
      </w:pPr>
      <w:r w:rsidRPr="0038401D">
        <w:rPr>
          <w:b/>
          <w:bCs/>
        </w:rPr>
        <w:t>UM PROGRAMA DE FOMENTO À INOVAÇÃO ABERTA NO ESTADO</w:t>
      </w:r>
      <w:r w:rsidRPr="0038401D">
        <w:rPr>
          <w:b/>
        </w:rPr>
        <w:t> </w:t>
      </w:r>
    </w:p>
    <w:p w14:paraId="7116ABFC" w14:textId="77777777" w:rsidR="0038401D" w:rsidRPr="0038401D" w:rsidRDefault="0038401D" w:rsidP="0038401D">
      <w:pPr>
        <w:spacing w:before="120" w:after="120" w:line="360" w:lineRule="auto"/>
        <w:jc w:val="center"/>
        <w:rPr>
          <w:b/>
        </w:rPr>
      </w:pPr>
    </w:p>
    <w:p w14:paraId="203AE7D9" w14:textId="56BE13D3" w:rsidR="000C213B" w:rsidRDefault="0038401D">
      <w:pPr>
        <w:spacing w:before="120" w:after="120" w:line="360" w:lineRule="auto"/>
        <w:jc w:val="center"/>
        <w:rPr>
          <w:b/>
        </w:rPr>
      </w:pPr>
      <w:r w:rsidRPr="0038401D">
        <w:rPr>
          <w:b/>
        </w:rPr>
        <w:t>Layuny Cristina Ferreira</w:t>
      </w:r>
      <w:proofErr w:type="gramStart"/>
      <w:r>
        <w:rPr>
          <w:b/>
          <w:vertAlign w:val="superscript"/>
        </w:rPr>
        <w:t xml:space="preserve">1 </w:t>
      </w:r>
      <w:r w:rsidRPr="0038401D">
        <w:rPr>
          <w:b/>
        </w:rPr>
        <w:t>;</w:t>
      </w:r>
      <w:r>
        <w:rPr>
          <w:b/>
        </w:rPr>
        <w:t>Amanda</w:t>
      </w:r>
      <w:proofErr w:type="gramEnd"/>
      <w:r>
        <w:rPr>
          <w:b/>
        </w:rPr>
        <w:t xml:space="preserve"> Cavali²;</w:t>
      </w:r>
      <w:r w:rsidRPr="0038401D">
        <w:rPr>
          <w:b/>
        </w:rPr>
        <w:t xml:space="preserve"> Aline Scarpin de Oliveira</w:t>
      </w:r>
      <w:proofErr w:type="gramStart"/>
      <w:r>
        <w:rPr>
          <w:b/>
        </w:rPr>
        <w:t>³</w:t>
      </w:r>
      <w:r w:rsidRPr="0038401D">
        <w:rPr>
          <w:b/>
        </w:rPr>
        <w:t>;  Lisiane</w:t>
      </w:r>
      <w:proofErr w:type="gramEnd"/>
      <w:r w:rsidRPr="0038401D">
        <w:rPr>
          <w:b/>
        </w:rPr>
        <w:t xml:space="preserve"> Astarita</w:t>
      </w:r>
      <w:r w:rsidRPr="0038401D">
        <w:rPr>
          <w:b/>
          <w:vertAlign w:val="superscript"/>
        </w:rPr>
        <w:t>4</w:t>
      </w:r>
      <w:r w:rsidRPr="0038401D">
        <w:rPr>
          <w:b/>
        </w:rPr>
        <w:t>; Simone Camargo</w:t>
      </w:r>
      <w:r w:rsidRPr="0038401D">
        <w:rPr>
          <w:b/>
          <w:vertAlign w:val="superscript"/>
        </w:rPr>
        <w:t>5</w:t>
      </w:r>
      <w:r w:rsidRPr="0038401D">
        <w:rPr>
          <w:b/>
        </w:rPr>
        <w:t> </w:t>
      </w:r>
    </w:p>
    <w:p w14:paraId="0EDD2CC1" w14:textId="77777777" w:rsidR="000C213B" w:rsidRDefault="000B0980">
      <w:pPr>
        <w:spacing w:before="120" w:after="120" w:line="360" w:lineRule="auto"/>
        <w:rPr>
          <w:b/>
        </w:rPr>
      </w:pPr>
      <w:r>
        <w:rPr>
          <w:b/>
        </w:rPr>
        <w:t>RESUMO</w:t>
      </w:r>
    </w:p>
    <w:p w14:paraId="39CD31FF" w14:textId="45CD3B0C" w:rsidR="00D869D6" w:rsidRPr="00D869D6" w:rsidRDefault="00D869D6" w:rsidP="00D869D6">
      <w:pPr>
        <w:spacing w:before="120" w:after="120" w:line="360" w:lineRule="auto"/>
        <w:ind w:firstLine="720"/>
      </w:pPr>
      <w:r w:rsidRPr="00D869D6">
        <w:t xml:space="preserve">Desde 2020, o BRDE (Banco Regional de Desenvolvimento do Extremo Sul) promove no Paraná o programa </w:t>
      </w:r>
      <w:r w:rsidRPr="00D869D6">
        <w:rPr>
          <w:b/>
          <w:bCs/>
        </w:rPr>
        <w:t xml:space="preserve">BRDE </w:t>
      </w:r>
      <w:proofErr w:type="spellStart"/>
      <w:r w:rsidRPr="00D869D6">
        <w:rPr>
          <w:b/>
          <w:bCs/>
        </w:rPr>
        <w:t>Labs</w:t>
      </w:r>
      <w:proofErr w:type="spellEnd"/>
      <w:r w:rsidRPr="00D869D6">
        <w:t xml:space="preserve">, uma iniciativa que busca fortalecer o ecossistema local de inovação por meio da </w:t>
      </w:r>
      <w:r w:rsidRPr="00D869D6">
        <w:rPr>
          <w:b/>
          <w:bCs/>
        </w:rPr>
        <w:t>inovação aberta</w:t>
      </w:r>
      <w:r w:rsidRPr="00D869D6">
        <w:t xml:space="preserve">, conectando empresas tradicionais paranaenses com startups de todo o Brasil. A edição paranaense do programa conta com a </w:t>
      </w:r>
      <w:r w:rsidRPr="00D869D6">
        <w:rPr>
          <w:b/>
          <w:bCs/>
        </w:rPr>
        <w:t>colaboração estratégica da HOTMILK – Ecossistema de Inovação da PUCPR</w:t>
      </w:r>
      <w:r>
        <w:t xml:space="preserve"> </w:t>
      </w:r>
      <w:r w:rsidRPr="00D869D6">
        <w:t xml:space="preserve">responsável pela curadoria técnica do programa. Essa parceria representa um modelo eficaz </w:t>
      </w:r>
      <w:proofErr w:type="gramStart"/>
      <w:r w:rsidRPr="00D869D6">
        <w:t xml:space="preserve">da </w:t>
      </w:r>
      <w:r w:rsidRPr="00D869D6">
        <w:rPr>
          <w:b/>
          <w:bCs/>
        </w:rPr>
        <w:t>tríplice</w:t>
      </w:r>
      <w:proofErr w:type="gramEnd"/>
      <w:r w:rsidRPr="00D869D6">
        <w:rPr>
          <w:b/>
          <w:bCs/>
        </w:rPr>
        <w:t xml:space="preserve"> hélice</w:t>
      </w:r>
      <w:r w:rsidRPr="00D869D6">
        <w:t>, unindo governo (BRDE), academia (</w:t>
      </w:r>
      <w:r>
        <w:t>PUC PR, representada pelo Ecossistema HOTMILK</w:t>
      </w:r>
      <w:r w:rsidRPr="00D869D6">
        <w:t>) e mercado (empresas e startups) para enfrentar os desafios da inovação corporativa.</w:t>
      </w:r>
    </w:p>
    <w:p w14:paraId="1003E4AC" w14:textId="4457887B" w:rsidR="00D869D6" w:rsidRPr="00D869D6" w:rsidRDefault="59A0ECBF" w:rsidP="00D869D6">
      <w:pPr>
        <w:spacing w:before="120" w:after="120" w:line="360" w:lineRule="auto"/>
        <w:ind w:firstLine="720"/>
      </w:pPr>
      <w:r>
        <w:t xml:space="preserve">A estrutura do BRDE </w:t>
      </w:r>
      <w:proofErr w:type="spellStart"/>
      <w:r>
        <w:t>Labs</w:t>
      </w:r>
      <w:proofErr w:type="spellEnd"/>
      <w:r>
        <w:t xml:space="preserve"> Paraná é composta por quatro pilares: (1) </w:t>
      </w:r>
      <w:r w:rsidRPr="2C7BBEDB">
        <w:rPr>
          <w:b/>
          <w:bCs/>
        </w:rPr>
        <w:t>Jornada de Sensibilização</w:t>
      </w:r>
      <w:r>
        <w:t xml:space="preserve">, com eventos temáticos e discussões sobre inovação; (2) </w:t>
      </w:r>
      <w:r w:rsidRPr="2C7BBEDB">
        <w:rPr>
          <w:b/>
          <w:bCs/>
        </w:rPr>
        <w:t>Universidade da Inovação</w:t>
      </w:r>
      <w:r>
        <w:t xml:space="preserve">, com trilhas formativas e workshops online certificados pela PUC-PR; (3) </w:t>
      </w:r>
      <w:r w:rsidRPr="2C7BBEDB">
        <w:rPr>
          <w:b/>
          <w:bCs/>
        </w:rPr>
        <w:t>Inovação Aberta</w:t>
      </w:r>
      <w:r>
        <w:t xml:space="preserve">, com definição de desafios, </w:t>
      </w:r>
      <w:r w:rsidR="260326C0">
        <w:t>captação</w:t>
      </w:r>
      <w:r>
        <w:t xml:space="preserve"> e seleção de startups, rodadas de </w:t>
      </w:r>
      <w:proofErr w:type="spellStart"/>
      <w:r>
        <w:t>pitchs</w:t>
      </w:r>
      <w:proofErr w:type="spellEnd"/>
      <w:r>
        <w:t xml:space="preserve">, imersões, aceleração e </w:t>
      </w:r>
      <w:proofErr w:type="spellStart"/>
      <w:r>
        <w:t>POCs</w:t>
      </w:r>
      <w:proofErr w:type="spellEnd"/>
      <w:r>
        <w:t xml:space="preserve">; e (4) a </w:t>
      </w:r>
      <w:r w:rsidRPr="2C7BBEDB">
        <w:rPr>
          <w:b/>
          <w:bCs/>
        </w:rPr>
        <w:t xml:space="preserve">Comunidade BRDE </w:t>
      </w:r>
      <w:proofErr w:type="spellStart"/>
      <w:r w:rsidRPr="2C7BBEDB">
        <w:rPr>
          <w:b/>
          <w:bCs/>
        </w:rPr>
        <w:t>Labs</w:t>
      </w:r>
      <w:proofErr w:type="spellEnd"/>
      <w:r>
        <w:t>, ambiente digital de relacionamento e troca contínua entre participantes do programa.</w:t>
      </w:r>
    </w:p>
    <w:p w14:paraId="00685695" w14:textId="6D5F1C77" w:rsidR="00D869D6" w:rsidRPr="00D869D6" w:rsidRDefault="00D869D6" w:rsidP="00D869D6">
      <w:pPr>
        <w:spacing w:before="120" w:after="120" w:line="360" w:lineRule="auto"/>
        <w:ind w:firstLine="720"/>
      </w:pPr>
      <w:r w:rsidRPr="00D869D6">
        <w:t xml:space="preserve">Entre 2020 e 2024, o programa já impactou </w:t>
      </w:r>
      <w:r w:rsidRPr="00D869D6">
        <w:rPr>
          <w:b/>
          <w:bCs/>
        </w:rPr>
        <w:t>47 empresas âncoras</w:t>
      </w:r>
      <w:r w:rsidRPr="00D869D6">
        <w:t xml:space="preserve"> em </w:t>
      </w:r>
      <w:r w:rsidRPr="00D869D6">
        <w:rPr>
          <w:b/>
          <w:bCs/>
        </w:rPr>
        <w:t>32 municípios paranaenses</w:t>
      </w:r>
      <w:r w:rsidRPr="00D869D6">
        <w:t xml:space="preserve">, com a participação de </w:t>
      </w:r>
      <w:r w:rsidRPr="00D869D6">
        <w:rPr>
          <w:b/>
          <w:bCs/>
        </w:rPr>
        <w:t>951 startups inscritas</w:t>
      </w:r>
      <w:r w:rsidRPr="00D869D6">
        <w:t xml:space="preserve">, das quais </w:t>
      </w:r>
      <w:r w:rsidRPr="00D869D6">
        <w:rPr>
          <w:b/>
          <w:bCs/>
        </w:rPr>
        <w:t>59 foram aceleradas</w:t>
      </w:r>
      <w:r w:rsidRPr="00D869D6">
        <w:t xml:space="preserve"> e </w:t>
      </w:r>
      <w:r w:rsidRPr="00D869D6">
        <w:rPr>
          <w:b/>
          <w:bCs/>
        </w:rPr>
        <w:t xml:space="preserve">21 </w:t>
      </w:r>
      <w:proofErr w:type="spellStart"/>
      <w:r w:rsidRPr="00D869D6">
        <w:rPr>
          <w:b/>
          <w:bCs/>
        </w:rPr>
        <w:t>POCs</w:t>
      </w:r>
      <w:proofErr w:type="spellEnd"/>
      <w:r w:rsidRPr="00D869D6">
        <w:rPr>
          <w:b/>
          <w:bCs/>
        </w:rPr>
        <w:t xml:space="preserve"> realizadas</w:t>
      </w:r>
      <w:r w:rsidRPr="00D869D6">
        <w:t xml:space="preserve">. Como resultado direto, </w:t>
      </w:r>
      <w:r w:rsidRPr="00D869D6">
        <w:rPr>
          <w:b/>
          <w:bCs/>
        </w:rPr>
        <w:t>10 contratos foram firmados</w:t>
      </w:r>
      <w:r w:rsidRPr="00D869D6">
        <w:t xml:space="preserve"> entre startups e empresas. </w:t>
      </w:r>
    </w:p>
    <w:p w14:paraId="3DCE392B" w14:textId="7ECE0CF0" w:rsidR="00D869D6" w:rsidRPr="00D869D6" w:rsidRDefault="59A0ECBF" w:rsidP="00D869D6">
      <w:pPr>
        <w:spacing w:before="120" w:after="120" w:line="360" w:lineRule="auto"/>
        <w:ind w:firstLine="720"/>
      </w:pPr>
      <w:r>
        <w:lastRenderedPageBreak/>
        <w:t xml:space="preserve">Além de fomentar negócios, o BRDE </w:t>
      </w:r>
      <w:proofErr w:type="spellStart"/>
      <w:r>
        <w:t>Labs</w:t>
      </w:r>
      <w:proofErr w:type="spellEnd"/>
      <w:r>
        <w:t xml:space="preserve"> impulsionou a cultura de inovação nas empresas participantes</w:t>
      </w:r>
      <w:r w:rsidR="5C467BCA">
        <w:t>,</w:t>
      </w:r>
      <w:r>
        <w:t xml:space="preserve"> criou uma comunidade ativa e proporcionou um “</w:t>
      </w:r>
      <w:proofErr w:type="spellStart"/>
      <w:r>
        <w:t>smart</w:t>
      </w:r>
      <w:proofErr w:type="spellEnd"/>
      <w:r>
        <w:t xml:space="preserve"> </w:t>
      </w:r>
      <w:proofErr w:type="spellStart"/>
      <w:r>
        <w:t>money</w:t>
      </w:r>
      <w:proofErr w:type="spellEnd"/>
      <w:r>
        <w:t>” valioso às startups, permitindo validação de soluções em ambiente real. Os aprendizados ao longo das edições — como a inclusão de consultorias individualizadas, o uso de plataformas digitais e o acompanhamento pós-POC — evidenciam a maturação contínua do modelo.</w:t>
      </w:r>
      <w:r w:rsidR="56951BC3">
        <w:t xml:space="preserve"> </w:t>
      </w:r>
      <w:r w:rsidR="40F91667">
        <w:t>C</w:t>
      </w:r>
      <w:r w:rsidR="56951BC3">
        <w:t>olaboradores do Banco acompanham de perto o desenvolvimento dos projetos</w:t>
      </w:r>
      <w:r w:rsidR="24238961">
        <w:t>. C</w:t>
      </w:r>
      <w:r w:rsidR="56951BC3">
        <w:t>ada empresa âncora tem, ao menos, um padrinho</w:t>
      </w:r>
      <w:r w:rsidR="6F406607">
        <w:t>, pois outro</w:t>
      </w:r>
      <w:r w:rsidR="56951BC3">
        <w:t xml:space="preserve"> objetivo é fomentar, também para o Banco, a cultura de inovação</w:t>
      </w:r>
      <w:r w:rsidR="4AD07190">
        <w:t>.</w:t>
      </w:r>
    </w:p>
    <w:p w14:paraId="2B73F274" w14:textId="77777777" w:rsidR="00D869D6" w:rsidRPr="00D869D6" w:rsidRDefault="00D869D6" w:rsidP="00D869D6">
      <w:pPr>
        <w:spacing w:before="120" w:after="120" w:line="360" w:lineRule="auto"/>
        <w:ind w:firstLine="720"/>
      </w:pPr>
      <w:r w:rsidRPr="00D869D6">
        <w:t xml:space="preserve">O caso BRDE </w:t>
      </w:r>
      <w:proofErr w:type="spellStart"/>
      <w:r w:rsidRPr="00D869D6">
        <w:t>Labs</w:t>
      </w:r>
      <w:proofErr w:type="spellEnd"/>
      <w:r w:rsidRPr="00D869D6">
        <w:t xml:space="preserve"> Paraná mostra como </w:t>
      </w:r>
      <w:r w:rsidRPr="00D869D6">
        <w:rPr>
          <w:b/>
          <w:bCs/>
        </w:rPr>
        <w:t>uma colaboração estratégica entre BRDE e HOTMILK gerou resultados concretos, promoveu inovação aberta de forma prática e escalável</w:t>
      </w:r>
      <w:r w:rsidRPr="00D869D6">
        <w:t>, e se consolidou como uma boa prática de política pública de fomento à inovação não-financeira no Brasil.</w:t>
      </w:r>
    </w:p>
    <w:p w14:paraId="37C90A90" w14:textId="77777777" w:rsidR="0038401D" w:rsidRPr="0038401D" w:rsidRDefault="0038401D" w:rsidP="0038401D">
      <w:pPr>
        <w:spacing w:before="120" w:after="120" w:line="360" w:lineRule="auto"/>
      </w:pPr>
    </w:p>
    <w:p w14:paraId="6E1FB71F" w14:textId="6689A8FA" w:rsidR="000C213B" w:rsidRDefault="3AE6D9FC">
      <w:pPr>
        <w:spacing w:before="120" w:after="120" w:line="360" w:lineRule="auto"/>
      </w:pPr>
      <w:r w:rsidRPr="2C7BBEDB">
        <w:rPr>
          <w:b/>
          <w:bCs/>
        </w:rPr>
        <w:t>PALAVRAS-CHAVE</w:t>
      </w:r>
      <w:r>
        <w:t xml:space="preserve">: </w:t>
      </w:r>
      <w:r w:rsidR="6CA71282">
        <w:t xml:space="preserve">Metodologia, fomento, ecossistema, </w:t>
      </w:r>
      <w:r w:rsidR="59A0ECBF">
        <w:t>tríplice hélice</w:t>
      </w:r>
      <w:r w:rsidR="56CF7791">
        <w:t xml:space="preserve">, BRDE LABS e </w:t>
      </w:r>
      <w:proofErr w:type="spellStart"/>
      <w:r w:rsidR="56CF7791">
        <w:t>Hotmilk</w:t>
      </w:r>
      <w:proofErr w:type="spellEnd"/>
      <w:r w:rsidR="56CF7791">
        <w:t>.</w:t>
      </w:r>
    </w:p>
    <w:p w14:paraId="51C11DB1" w14:textId="77777777" w:rsidR="000C213B" w:rsidRDefault="000C213B">
      <w:pPr>
        <w:spacing w:after="120" w:line="360" w:lineRule="auto"/>
      </w:pPr>
    </w:p>
    <w:tbl>
      <w:tblPr>
        <w:tblStyle w:val="a0"/>
        <w:tblW w:w="906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773"/>
        <w:gridCol w:w="5294"/>
      </w:tblGrid>
      <w:tr w:rsidR="000C213B" w14:paraId="08EA125B" w14:textId="77777777">
        <w:trPr>
          <w:trHeight w:val="273"/>
        </w:trPr>
        <w:tc>
          <w:tcPr>
            <w:tcW w:w="3773" w:type="dxa"/>
          </w:tcPr>
          <w:p w14:paraId="789CEBD6" w14:textId="77777777" w:rsidR="000C213B" w:rsidRDefault="000B0980">
            <w:pPr>
              <w:jc w:val="center"/>
              <w:rPr>
                <w:b/>
              </w:rPr>
            </w:pPr>
            <w:r>
              <w:rPr>
                <w:b/>
              </w:rPr>
              <w:t>NOME DO ATOR</w:t>
            </w:r>
          </w:p>
        </w:tc>
        <w:tc>
          <w:tcPr>
            <w:tcW w:w="5294" w:type="dxa"/>
          </w:tcPr>
          <w:p w14:paraId="37105718" w14:textId="77777777" w:rsidR="000C213B" w:rsidRDefault="000B0980">
            <w:pPr>
              <w:jc w:val="center"/>
              <w:rPr>
                <w:b/>
              </w:rPr>
            </w:pPr>
            <w:r>
              <w:rPr>
                <w:b/>
              </w:rPr>
              <w:t>PAPEL NO ECOSSISTEMA</w:t>
            </w:r>
          </w:p>
        </w:tc>
      </w:tr>
      <w:tr w:rsidR="0038401D" w14:paraId="11484460" w14:textId="77777777">
        <w:trPr>
          <w:trHeight w:val="273"/>
        </w:trPr>
        <w:tc>
          <w:tcPr>
            <w:tcW w:w="3773" w:type="dxa"/>
          </w:tcPr>
          <w:p w14:paraId="16CEF059" w14:textId="2D4F4EED" w:rsidR="0038401D" w:rsidRDefault="0038401D" w:rsidP="0038401D">
            <w:r>
              <w:rPr>
                <w:rStyle w:val="normaltextrun"/>
              </w:rPr>
              <w:t>HOTMILK</w:t>
            </w:r>
            <w:r>
              <w:rPr>
                <w:rStyle w:val="eop"/>
              </w:rPr>
              <w:t> </w:t>
            </w:r>
          </w:p>
        </w:tc>
        <w:tc>
          <w:tcPr>
            <w:tcW w:w="5294" w:type="dxa"/>
          </w:tcPr>
          <w:p w14:paraId="1BE73E28" w14:textId="044B9BB3" w:rsidR="00D869D6" w:rsidRDefault="0038401D" w:rsidP="0038401D">
            <w:r>
              <w:rPr>
                <w:rStyle w:val="normaltextrun"/>
              </w:rPr>
              <w:t>ECOSSISTEMA DE INOVAÇÃO</w:t>
            </w:r>
            <w:r>
              <w:rPr>
                <w:rStyle w:val="eop"/>
              </w:rPr>
              <w:t> </w:t>
            </w:r>
            <w:r w:rsidR="00D869D6">
              <w:rPr>
                <w:rStyle w:val="eop"/>
              </w:rPr>
              <w:t>PUC PR</w:t>
            </w:r>
          </w:p>
        </w:tc>
      </w:tr>
      <w:tr w:rsidR="0038401D" w14:paraId="7A2D9518" w14:textId="77777777">
        <w:trPr>
          <w:trHeight w:val="273"/>
        </w:trPr>
        <w:tc>
          <w:tcPr>
            <w:tcW w:w="3773" w:type="dxa"/>
          </w:tcPr>
          <w:p w14:paraId="1C73C110" w14:textId="6C018EBC" w:rsidR="0038401D" w:rsidRDefault="0038401D" w:rsidP="0038401D">
            <w:r>
              <w:rPr>
                <w:rStyle w:val="normaltextrun"/>
              </w:rPr>
              <w:t>BRDE</w:t>
            </w:r>
            <w:r>
              <w:rPr>
                <w:rStyle w:val="eop"/>
              </w:rPr>
              <w:t> </w:t>
            </w:r>
          </w:p>
        </w:tc>
        <w:tc>
          <w:tcPr>
            <w:tcW w:w="5294" w:type="dxa"/>
          </w:tcPr>
          <w:p w14:paraId="1FC24068" w14:textId="76E5A5B2" w:rsidR="0038401D" w:rsidRDefault="0038401D" w:rsidP="0038401D">
            <w:r>
              <w:rPr>
                <w:rStyle w:val="normaltextrun"/>
              </w:rPr>
              <w:t>FOMENTO AO EMPREENDORISMO E INOVAÇÃO</w:t>
            </w:r>
            <w:r>
              <w:rPr>
                <w:rStyle w:val="eop"/>
              </w:rPr>
              <w:t> </w:t>
            </w:r>
          </w:p>
        </w:tc>
      </w:tr>
    </w:tbl>
    <w:p w14:paraId="2649CA53" w14:textId="77777777" w:rsidR="000C213B" w:rsidRDefault="000C213B">
      <w:pPr>
        <w:spacing w:after="120" w:line="360" w:lineRule="auto"/>
      </w:pPr>
    </w:p>
    <w:p w14:paraId="77E3A818" w14:textId="77777777" w:rsidR="000C213B" w:rsidRDefault="000B0980">
      <w:pPr>
        <w:spacing w:after="120" w:line="360" w:lineRule="auto"/>
        <w:rPr>
          <w:b/>
        </w:rPr>
      </w:pPr>
      <w:r>
        <w:rPr>
          <w:b/>
        </w:rPr>
        <w:t xml:space="preserve">1. SITUAÇÃO PROBLEMA DE OPEN INNOVATION </w:t>
      </w:r>
    </w:p>
    <w:p w14:paraId="4BE228E7" w14:textId="77777777" w:rsidR="00FE77D6" w:rsidRPr="00FE77D6" w:rsidRDefault="00FE77D6" w:rsidP="00FE77D6">
      <w:pPr>
        <w:spacing w:before="120" w:after="120" w:line="360" w:lineRule="auto"/>
        <w:ind w:firstLine="720"/>
      </w:pPr>
      <w:r w:rsidRPr="00FE77D6">
        <w:t>Em 2020, o Paraná ocupava a 6ª colocação no Índice Brasil de Inovação e Desenvolvimento (IBID), refletindo avanços em ciência, tecnologia e ambiente institucional favorável à inovação. Nesse mesmo ano, o estado contava com 1.434 startups ativas, número que representava um crescimento de 39% em relação a 2019, sendo que 47,7% delas estavam em fase inicial de operação (menos de dois anos). Esses dados revelam um ecossistema vibrante e em expansão, mas ainda carente de mecanismos sólidos de articulação com o setor empresarial tradicional.</w:t>
      </w:r>
    </w:p>
    <w:p w14:paraId="3E47FF9C" w14:textId="77777777" w:rsidR="00FE77D6" w:rsidRPr="00FE77D6" w:rsidRDefault="00FE77D6" w:rsidP="00883DEC">
      <w:pPr>
        <w:spacing w:before="120" w:after="120" w:line="360" w:lineRule="auto"/>
        <w:ind w:firstLine="720"/>
      </w:pPr>
      <w:r w:rsidRPr="00FE77D6">
        <w:t xml:space="preserve">Apesar da evolução no número de startups e no posicionamento estratégico do estado em rankings nacionais, persistia uma lacuna estrutural entre a oferta de soluções inovadoras e a capacidade das empresas tradicionais em absorvê-las. A ausência de instrumentos eficazes de </w:t>
      </w:r>
      <w:r w:rsidRPr="00FE77D6">
        <w:lastRenderedPageBreak/>
        <w:t>curadoria, validação e conexão segura impedia que o ecossistema local atingisse maior maturidade e impacto econômico.</w:t>
      </w:r>
    </w:p>
    <w:p w14:paraId="6B25C768" w14:textId="77777777" w:rsidR="00FE77D6" w:rsidRPr="00FE77D6" w:rsidRDefault="00FE77D6" w:rsidP="00883DEC">
      <w:pPr>
        <w:spacing w:before="120" w:after="120" w:line="360" w:lineRule="auto"/>
        <w:ind w:firstLine="360"/>
      </w:pPr>
      <w:r w:rsidRPr="00FE77D6">
        <w:t>Essa desconexão era percebida também na atuação do BRDE, que mesmo dispondo de produtos voltados ao fomento da inovação — como linhas de crédito específicas e participação em Fundos de Investimento em Participações (FIPs) — encontrava limitações na prática do apoio direto a startups. Dentre os desafios enfrentados destacam-se:</w:t>
      </w:r>
    </w:p>
    <w:p w14:paraId="235FC26A" w14:textId="77777777" w:rsidR="00FE77D6" w:rsidRPr="00FE77D6" w:rsidRDefault="00FE77D6" w:rsidP="00FE77D6">
      <w:pPr>
        <w:numPr>
          <w:ilvl w:val="0"/>
          <w:numId w:val="32"/>
        </w:numPr>
        <w:spacing w:before="120" w:after="120" w:line="360" w:lineRule="auto"/>
      </w:pPr>
      <w:r w:rsidRPr="00FE77D6">
        <w:t>A dificuldade em financiar startups devido ao risco elevado, à ausência de garantias reais e à falta de histórico de crédito;</w:t>
      </w:r>
    </w:p>
    <w:p w14:paraId="2BB22A0F" w14:textId="77777777" w:rsidR="00FE77D6" w:rsidRPr="00FE77D6" w:rsidRDefault="00FE77D6" w:rsidP="00FE77D6">
      <w:pPr>
        <w:numPr>
          <w:ilvl w:val="0"/>
          <w:numId w:val="32"/>
        </w:numPr>
        <w:spacing w:before="120" w:after="120" w:line="360" w:lineRule="auto"/>
      </w:pPr>
      <w:r w:rsidRPr="00FE77D6">
        <w:t>A impossibilidade de avaliar com precisão o potencial de sucesso de negócios ainda em desenvolvimento;</w:t>
      </w:r>
    </w:p>
    <w:p w14:paraId="6D045B36" w14:textId="77777777" w:rsidR="00FE77D6" w:rsidRPr="00FE77D6" w:rsidRDefault="00FE77D6" w:rsidP="00FE77D6">
      <w:pPr>
        <w:numPr>
          <w:ilvl w:val="0"/>
          <w:numId w:val="32"/>
        </w:numPr>
        <w:spacing w:before="120" w:after="120" w:line="360" w:lineRule="auto"/>
      </w:pPr>
      <w:r w:rsidRPr="00FE77D6">
        <w:t>A necessidade de criar instrumentos não-financeiros mais ágeis e colaborativos, capazes de promover inovação com impacto territorial.</w:t>
      </w:r>
    </w:p>
    <w:p w14:paraId="5B2C17AF" w14:textId="77777777" w:rsidR="00FE77D6" w:rsidRPr="00FE77D6" w:rsidRDefault="00FE77D6" w:rsidP="00883DEC">
      <w:pPr>
        <w:spacing w:before="120" w:after="120" w:line="360" w:lineRule="auto"/>
        <w:ind w:firstLine="360"/>
      </w:pPr>
      <w:r w:rsidRPr="00FE77D6">
        <w:t>Como instituição promotora do desenvolvimento sustentável, o BRDE compreendeu que apenas o crédito tradicional não seria suficiente para transformar o ecossistema local. Era necessário atuar de forma mais ativa como orquestrador da inovação, promovendo a conexão estruturada entre empresas e startups, a partir de uma metodologia robusta, com suporte técnico, pactuação de compromissos e redução de riscos para todos os envolvidos.</w:t>
      </w:r>
    </w:p>
    <w:p w14:paraId="45957229" w14:textId="77777777" w:rsidR="00FE77D6" w:rsidRPr="00FE77D6" w:rsidRDefault="00FE77D6" w:rsidP="00883DEC">
      <w:pPr>
        <w:spacing w:before="120" w:after="120" w:line="360" w:lineRule="auto"/>
        <w:ind w:firstLine="360"/>
      </w:pPr>
      <w:r w:rsidRPr="00FE77D6">
        <w:t>A parceria com a HOTMILK – Ecossistema de Inovação da PUCPR – surge então como resposta a esse desafio, permitindo ao banco oferecer uma jornada completa de inovação aberta, desde a sensibilização até a implementação de provas de conceito (</w:t>
      </w:r>
      <w:proofErr w:type="spellStart"/>
      <w:r w:rsidRPr="00FE77D6">
        <w:t>POCs</w:t>
      </w:r>
      <w:proofErr w:type="spellEnd"/>
      <w:r w:rsidRPr="00FE77D6">
        <w:t>). Assim, o BRDE passou a ocupar um novo papel institucional, unindo governo, academia e setor produtivo em uma atuação concreta de transformação por meio da inovação</w:t>
      </w:r>
    </w:p>
    <w:p w14:paraId="0ADD7CD6" w14:textId="59C3A8D7" w:rsidR="000C213B" w:rsidRDefault="3AE6D9FC" w:rsidP="2C7BBEDB">
      <w:pPr>
        <w:spacing w:before="120" w:after="120" w:line="360" w:lineRule="auto"/>
        <w:rPr>
          <w:b/>
          <w:bCs/>
        </w:rPr>
      </w:pPr>
      <w:r w:rsidRPr="2C7BBEDB">
        <w:rPr>
          <w:b/>
          <w:bCs/>
        </w:rPr>
        <w:t xml:space="preserve">2. </w:t>
      </w:r>
      <w:r w:rsidR="760B1638" w:rsidRPr="2C7BBEDB">
        <w:rPr>
          <w:b/>
          <w:bCs/>
        </w:rPr>
        <w:t>ESTRATÉGIA</w:t>
      </w:r>
    </w:p>
    <w:p w14:paraId="47FDD94C" w14:textId="0CB3F99B" w:rsidR="12CCD9FE" w:rsidRDefault="12CCD9FE" w:rsidP="2C7BBEDB">
      <w:pPr>
        <w:spacing w:before="120" w:after="120" w:line="360" w:lineRule="auto"/>
        <w:ind w:firstLine="720"/>
      </w:pPr>
      <w:r>
        <w:t xml:space="preserve">Para enfrentar o desafio de conectar empresas paranaenses com soluções inovadoras, o BRDE estabeleceu em 2020 o </w:t>
      </w:r>
      <w:r w:rsidRPr="2C7BBEDB">
        <w:rPr>
          <w:b/>
          <w:bCs/>
        </w:rPr>
        <w:t xml:space="preserve">BRDE </w:t>
      </w:r>
      <w:proofErr w:type="spellStart"/>
      <w:r w:rsidRPr="2C7BBEDB">
        <w:rPr>
          <w:b/>
          <w:bCs/>
        </w:rPr>
        <w:t>Labs</w:t>
      </w:r>
      <w:proofErr w:type="spellEnd"/>
      <w:r w:rsidRPr="2C7BBEDB">
        <w:rPr>
          <w:b/>
          <w:bCs/>
        </w:rPr>
        <w:t xml:space="preserve"> Paraná</w:t>
      </w:r>
      <w:r>
        <w:t xml:space="preserve">, uma iniciativa de fomento à inovação estruturada sob os princípios da </w:t>
      </w:r>
      <w:r w:rsidRPr="2C7BBEDB">
        <w:rPr>
          <w:b/>
          <w:bCs/>
        </w:rPr>
        <w:t>inovação aberta</w:t>
      </w:r>
      <w:r>
        <w:t xml:space="preserve">. A </w:t>
      </w:r>
      <w:r w:rsidR="3DB3F407">
        <w:t xml:space="preserve">estratégia </w:t>
      </w:r>
      <w:r>
        <w:t>foi desenhada para permitir que empresas âncoras, de diferentes portes e setores, pudessem se aproximar do ecossistema de startups de forma prática, segura e orientada a resultados.</w:t>
      </w:r>
      <w:r w:rsidR="60B7F135">
        <w:t xml:space="preserve"> </w:t>
      </w:r>
    </w:p>
    <w:p w14:paraId="4ED04944" w14:textId="77777777" w:rsidR="00A41498" w:rsidRPr="00A41498" w:rsidRDefault="00A41498" w:rsidP="00A41498">
      <w:pPr>
        <w:spacing w:before="120" w:after="120" w:line="360" w:lineRule="auto"/>
        <w:ind w:firstLine="360"/>
      </w:pPr>
      <w:r w:rsidRPr="00A41498">
        <w:t xml:space="preserve">A principal inovação do modelo está na </w:t>
      </w:r>
      <w:r w:rsidRPr="00A41498">
        <w:rPr>
          <w:b/>
          <w:bCs/>
        </w:rPr>
        <w:t>colaboração estratégica com a HOTMILK</w:t>
      </w:r>
      <w:r w:rsidRPr="00A41498">
        <w:t xml:space="preserve">, ecossistema de inovação da PUCPR, contratada como </w:t>
      </w:r>
      <w:r w:rsidRPr="00A41498">
        <w:rPr>
          <w:b/>
          <w:bCs/>
        </w:rPr>
        <w:t>parceira técnica responsável pela estruturação e execução metodológica do programa</w:t>
      </w:r>
      <w:r w:rsidRPr="00A41498">
        <w:t xml:space="preserve">. A </w:t>
      </w:r>
      <w:proofErr w:type="spellStart"/>
      <w:r w:rsidRPr="00A41498">
        <w:t>Hotmilk</w:t>
      </w:r>
      <w:proofErr w:type="spellEnd"/>
      <w:r w:rsidRPr="00A41498">
        <w:t xml:space="preserve"> foi responsável por toda a </w:t>
      </w:r>
      <w:r w:rsidRPr="00A41498">
        <w:lastRenderedPageBreak/>
        <w:t>jornada de inovação aberta, atuando como orquestradora entre empresas e startups, por meio de:</w:t>
      </w:r>
    </w:p>
    <w:p w14:paraId="279783B5" w14:textId="77777777" w:rsidR="00A41498" w:rsidRPr="00A41498" w:rsidRDefault="00A41498" w:rsidP="00A41498">
      <w:pPr>
        <w:numPr>
          <w:ilvl w:val="0"/>
          <w:numId w:val="26"/>
        </w:numPr>
        <w:spacing w:before="120" w:after="120" w:line="360" w:lineRule="auto"/>
      </w:pPr>
      <w:r w:rsidRPr="00A41498">
        <w:t>Sensibilização e engajamento das empresas com foco em transformação cultural;</w:t>
      </w:r>
    </w:p>
    <w:p w14:paraId="7AA46D99" w14:textId="77777777" w:rsidR="00A41498" w:rsidRPr="00A41498" w:rsidRDefault="00A41498" w:rsidP="00A41498">
      <w:pPr>
        <w:numPr>
          <w:ilvl w:val="0"/>
          <w:numId w:val="26"/>
        </w:numPr>
        <w:spacing w:before="120" w:after="120" w:line="360" w:lineRule="auto"/>
      </w:pPr>
      <w:r w:rsidRPr="00A41498">
        <w:t xml:space="preserve">Definição de </w:t>
      </w:r>
      <w:r w:rsidRPr="00A41498">
        <w:rPr>
          <w:b/>
          <w:bCs/>
        </w:rPr>
        <w:t>desafios reais de mercado</w:t>
      </w:r>
      <w:r w:rsidRPr="00A41498">
        <w:t>, com base em entrevistas técnicas;</w:t>
      </w:r>
    </w:p>
    <w:p w14:paraId="110D854A" w14:textId="317E97D6" w:rsidR="00A41498" w:rsidRPr="00A41498" w:rsidRDefault="7C44CED5" w:rsidP="00A41498">
      <w:pPr>
        <w:numPr>
          <w:ilvl w:val="0"/>
          <w:numId w:val="26"/>
        </w:numPr>
        <w:spacing w:before="120" w:after="120" w:line="360" w:lineRule="auto"/>
      </w:pPr>
      <w:r w:rsidRPr="2C7BBEDB">
        <w:rPr>
          <w:b/>
          <w:bCs/>
        </w:rPr>
        <w:t>Captação</w:t>
      </w:r>
      <w:r w:rsidR="12CCD9FE" w:rsidRPr="2C7BBEDB">
        <w:rPr>
          <w:b/>
          <w:bCs/>
        </w:rPr>
        <w:t xml:space="preserve"> e seleção de startups</w:t>
      </w:r>
      <w:r w:rsidR="12CCD9FE">
        <w:t>, com critérios de sinergia e maturidade;</w:t>
      </w:r>
    </w:p>
    <w:p w14:paraId="4EBF215A" w14:textId="77777777" w:rsidR="00A41498" w:rsidRPr="00A41498" w:rsidRDefault="00A41498" w:rsidP="00A41498">
      <w:pPr>
        <w:numPr>
          <w:ilvl w:val="0"/>
          <w:numId w:val="26"/>
        </w:numPr>
        <w:spacing w:before="120" w:after="120" w:line="360" w:lineRule="auto"/>
      </w:pPr>
      <w:r w:rsidRPr="00A41498">
        <w:t xml:space="preserve">Condução de </w:t>
      </w:r>
      <w:r w:rsidRPr="00A41498">
        <w:rPr>
          <w:b/>
          <w:bCs/>
        </w:rPr>
        <w:t xml:space="preserve">rodadas de </w:t>
      </w:r>
      <w:proofErr w:type="spellStart"/>
      <w:r w:rsidRPr="00A41498">
        <w:rPr>
          <w:b/>
          <w:bCs/>
        </w:rPr>
        <w:t>pitchs</w:t>
      </w:r>
      <w:proofErr w:type="spellEnd"/>
      <w:r w:rsidRPr="00A41498">
        <w:rPr>
          <w:b/>
          <w:bCs/>
        </w:rPr>
        <w:t xml:space="preserve"> e imersões</w:t>
      </w:r>
      <w:r w:rsidRPr="00A41498">
        <w:t xml:space="preserve"> para conexão assertiva;</w:t>
      </w:r>
    </w:p>
    <w:p w14:paraId="156F5FC0" w14:textId="77777777" w:rsidR="00A41498" w:rsidRPr="00A41498" w:rsidRDefault="00A41498" w:rsidP="00A41498">
      <w:pPr>
        <w:numPr>
          <w:ilvl w:val="0"/>
          <w:numId w:val="26"/>
        </w:numPr>
        <w:spacing w:before="120" w:after="120" w:line="360" w:lineRule="auto"/>
      </w:pPr>
      <w:r w:rsidRPr="00A41498">
        <w:t xml:space="preserve">Estruturação de </w:t>
      </w:r>
      <w:proofErr w:type="spellStart"/>
      <w:r w:rsidRPr="00A41498">
        <w:rPr>
          <w:b/>
          <w:bCs/>
        </w:rPr>
        <w:t>POCs</w:t>
      </w:r>
      <w:proofErr w:type="spellEnd"/>
      <w:r w:rsidRPr="00A41498">
        <w:rPr>
          <w:b/>
          <w:bCs/>
        </w:rPr>
        <w:t xml:space="preserve"> (Provas de Conceito)</w:t>
      </w:r>
      <w:r w:rsidRPr="00A41498">
        <w:t xml:space="preserve"> entre startups e empresas;</w:t>
      </w:r>
    </w:p>
    <w:p w14:paraId="6CB90B5C" w14:textId="77777777" w:rsidR="00A41498" w:rsidRPr="00A41498" w:rsidRDefault="00A41498" w:rsidP="00A41498">
      <w:pPr>
        <w:numPr>
          <w:ilvl w:val="0"/>
          <w:numId w:val="26"/>
        </w:numPr>
        <w:spacing w:before="120" w:after="120" w:line="360" w:lineRule="auto"/>
      </w:pPr>
      <w:r w:rsidRPr="00A41498">
        <w:t xml:space="preserve">Acompanhamento técnico das </w:t>
      </w:r>
      <w:proofErr w:type="spellStart"/>
      <w:r w:rsidRPr="00A41498">
        <w:t>POCs</w:t>
      </w:r>
      <w:proofErr w:type="spellEnd"/>
      <w:r w:rsidRPr="00A41498">
        <w:t xml:space="preserve"> e elaboração de planos de continuidade.</w:t>
      </w:r>
    </w:p>
    <w:p w14:paraId="11F5B49F" w14:textId="3DF67960" w:rsidR="00A41498" w:rsidRPr="00A41498" w:rsidRDefault="12CCD9FE" w:rsidP="00A41498">
      <w:pPr>
        <w:spacing w:before="120" w:after="120" w:line="360" w:lineRule="auto"/>
      </w:pPr>
      <w:r>
        <w:t xml:space="preserve">Além disso, a iniciativa incorporou </w:t>
      </w:r>
      <w:r w:rsidR="74D110DE">
        <w:t>trê</w:t>
      </w:r>
      <w:r>
        <w:t>s pilares complementares:</w:t>
      </w:r>
    </w:p>
    <w:p w14:paraId="1A1EF654" w14:textId="108F963A" w:rsidR="00A41498" w:rsidRPr="00A41498" w:rsidRDefault="12CCD9FE" w:rsidP="00A41498">
      <w:pPr>
        <w:numPr>
          <w:ilvl w:val="0"/>
          <w:numId w:val="27"/>
        </w:numPr>
        <w:spacing w:before="120" w:after="120" w:line="360" w:lineRule="auto"/>
      </w:pPr>
      <w:r w:rsidRPr="2C7BBEDB">
        <w:rPr>
          <w:b/>
          <w:bCs/>
        </w:rPr>
        <w:t>Universidade da Inovação</w:t>
      </w:r>
      <w:r>
        <w:t xml:space="preserve"> – trilha</w:t>
      </w:r>
      <w:r w:rsidR="3EEBF4B7">
        <w:t>s</w:t>
      </w:r>
      <w:r>
        <w:t xml:space="preserve"> de capacitação online com </w:t>
      </w:r>
      <w:proofErr w:type="spellStart"/>
      <w:r>
        <w:t>conteúdos</w:t>
      </w:r>
      <w:proofErr w:type="spellEnd"/>
      <w:r>
        <w:t xml:space="preserve"> sobre inovação, transformação digital e open </w:t>
      </w:r>
      <w:proofErr w:type="spellStart"/>
      <w:r>
        <w:t>innovation</w:t>
      </w:r>
      <w:proofErr w:type="spellEnd"/>
      <w:r>
        <w:t>, com certificação da PUCPR.</w:t>
      </w:r>
    </w:p>
    <w:p w14:paraId="4220BFB2" w14:textId="48F0DB79" w:rsidR="1EBCF28F" w:rsidRDefault="1EBCF28F" w:rsidP="2C7BBEDB">
      <w:pPr>
        <w:numPr>
          <w:ilvl w:val="0"/>
          <w:numId w:val="27"/>
        </w:numPr>
        <w:spacing w:before="120" w:after="120" w:line="360" w:lineRule="auto"/>
      </w:pPr>
      <w:r w:rsidRPr="2C7BBEDB">
        <w:rPr>
          <w:b/>
          <w:bCs/>
        </w:rPr>
        <w:t>Jornada de Sensibilização</w:t>
      </w:r>
      <w:r>
        <w:t xml:space="preserve"> - trilha de eventos temáticos e discussões sobre inovaçã</w:t>
      </w:r>
      <w:r w:rsidR="0A8A89D0">
        <w:t>o.</w:t>
      </w:r>
    </w:p>
    <w:p w14:paraId="30DCC1B1" w14:textId="77777777" w:rsidR="00A41498" w:rsidRPr="00A41498" w:rsidRDefault="00A41498" w:rsidP="00A41498">
      <w:pPr>
        <w:numPr>
          <w:ilvl w:val="0"/>
          <w:numId w:val="27"/>
        </w:numPr>
        <w:spacing w:before="120" w:after="120" w:line="360" w:lineRule="auto"/>
      </w:pPr>
      <w:r w:rsidRPr="00A41498">
        <w:rPr>
          <w:b/>
          <w:bCs/>
        </w:rPr>
        <w:t xml:space="preserve">Comunidade BRDE </w:t>
      </w:r>
      <w:proofErr w:type="spellStart"/>
      <w:r w:rsidRPr="00A41498">
        <w:rPr>
          <w:b/>
          <w:bCs/>
        </w:rPr>
        <w:t>Labs</w:t>
      </w:r>
      <w:proofErr w:type="spellEnd"/>
      <w:r w:rsidRPr="00A41498">
        <w:t xml:space="preserve"> – plataforma digital que conecta todos os atores envolvidos e permite trocas contínuas antes, durante e após a aceleração.</w:t>
      </w:r>
    </w:p>
    <w:p w14:paraId="32310A30" w14:textId="1B34BE00" w:rsidR="000C213B" w:rsidRDefault="12CCD9FE" w:rsidP="00A41498">
      <w:pPr>
        <w:spacing w:before="120" w:after="120" w:line="360" w:lineRule="auto"/>
        <w:ind w:firstLine="360"/>
      </w:pPr>
      <w:r>
        <w:t xml:space="preserve">Ao longo das cinco edições, a metodologia da </w:t>
      </w:r>
      <w:r w:rsidR="109EAE29">
        <w:t xml:space="preserve">estratégia </w:t>
      </w:r>
      <w:r>
        <w:t>foi sendo aprimorada com base em lições aprendidas, permitindo maior agilidade, melhor definição de escopos de POC e maior comprometimento das empresas.</w:t>
      </w:r>
      <w:r w:rsidR="6036B1D6">
        <w:t xml:space="preserve"> </w:t>
      </w:r>
    </w:p>
    <w:p w14:paraId="1E609501" w14:textId="77777777" w:rsidR="000C213B" w:rsidRDefault="000B0980">
      <w:pPr>
        <w:spacing w:before="120" w:after="120" w:line="360" w:lineRule="auto"/>
        <w:rPr>
          <w:b/>
        </w:rPr>
      </w:pPr>
      <w:r>
        <w:rPr>
          <w:b/>
        </w:rPr>
        <w:t xml:space="preserve">3. RESULTADOS </w:t>
      </w:r>
    </w:p>
    <w:p w14:paraId="6EEB162F" w14:textId="77777777" w:rsidR="006C113A" w:rsidRPr="006C113A" w:rsidRDefault="006C113A" w:rsidP="006C113A">
      <w:pPr>
        <w:spacing w:before="120" w:after="120" w:line="360" w:lineRule="auto"/>
        <w:ind w:firstLine="720"/>
      </w:pPr>
      <w:r w:rsidRPr="006C113A">
        <w:t xml:space="preserve">Entre os anos de 2020 e 2024, o BRDE </w:t>
      </w:r>
      <w:proofErr w:type="spellStart"/>
      <w:r w:rsidRPr="006C113A">
        <w:t>Labs</w:t>
      </w:r>
      <w:proofErr w:type="spellEnd"/>
      <w:r w:rsidRPr="006C113A">
        <w:t xml:space="preserve"> Paraná consolidou-se como uma experiência prática de inovação aberta no setor público, entregando resultados expressivos tanto em escala quanto em profundidade.</w:t>
      </w:r>
    </w:p>
    <w:p w14:paraId="4BBF0861" w14:textId="77777777" w:rsidR="006C113A" w:rsidRPr="006C113A" w:rsidRDefault="006C113A" w:rsidP="006C113A">
      <w:pPr>
        <w:spacing w:before="120" w:after="120" w:line="360" w:lineRule="auto"/>
        <w:ind w:firstLine="720"/>
      </w:pPr>
      <w:r w:rsidRPr="006C113A">
        <w:t>Nesse período, o programa:</w:t>
      </w:r>
    </w:p>
    <w:p w14:paraId="7AB13C17" w14:textId="77777777" w:rsidR="006C113A" w:rsidRPr="006C113A" w:rsidRDefault="006C113A" w:rsidP="006C113A">
      <w:pPr>
        <w:numPr>
          <w:ilvl w:val="0"/>
          <w:numId w:val="28"/>
        </w:numPr>
        <w:spacing w:before="120" w:after="120" w:line="360" w:lineRule="auto"/>
      </w:pPr>
      <w:r w:rsidRPr="006C113A">
        <w:rPr>
          <w:b/>
          <w:bCs/>
        </w:rPr>
        <w:t>Engajou 47 empresas âncoras</w:t>
      </w:r>
      <w:r w:rsidRPr="006C113A">
        <w:t xml:space="preserve">, localizadas em </w:t>
      </w:r>
      <w:r w:rsidRPr="006C113A">
        <w:rPr>
          <w:b/>
          <w:bCs/>
        </w:rPr>
        <w:t>32 municípios do Paraná</w:t>
      </w:r>
    </w:p>
    <w:p w14:paraId="7C5B29CD" w14:textId="77777777" w:rsidR="006C113A" w:rsidRPr="006C113A" w:rsidRDefault="006C113A" w:rsidP="006C113A">
      <w:pPr>
        <w:numPr>
          <w:ilvl w:val="0"/>
          <w:numId w:val="28"/>
        </w:numPr>
        <w:spacing w:before="120" w:after="120" w:line="360" w:lineRule="auto"/>
      </w:pPr>
      <w:r w:rsidRPr="006C113A">
        <w:t xml:space="preserve">Recebeu </w:t>
      </w:r>
      <w:r w:rsidRPr="006C113A">
        <w:rPr>
          <w:b/>
          <w:bCs/>
        </w:rPr>
        <w:t>951 inscrições de startups</w:t>
      </w:r>
      <w:r w:rsidRPr="006C113A">
        <w:t>, provenientes de diferentes estados do Brasil</w:t>
      </w:r>
    </w:p>
    <w:p w14:paraId="505F8998" w14:textId="77777777" w:rsidR="006C113A" w:rsidRPr="006C113A" w:rsidRDefault="006C113A" w:rsidP="006C113A">
      <w:pPr>
        <w:numPr>
          <w:ilvl w:val="0"/>
          <w:numId w:val="28"/>
        </w:numPr>
        <w:spacing w:before="120" w:after="120" w:line="360" w:lineRule="auto"/>
      </w:pPr>
      <w:r w:rsidRPr="006C113A">
        <w:rPr>
          <w:b/>
          <w:bCs/>
        </w:rPr>
        <w:t>Selecionou e acelerou 59 startups</w:t>
      </w:r>
      <w:r w:rsidRPr="006C113A">
        <w:t>, conectando-as a desafios reais das empresas</w:t>
      </w:r>
    </w:p>
    <w:p w14:paraId="7C2E6A40" w14:textId="77777777" w:rsidR="006C113A" w:rsidRPr="006C113A" w:rsidRDefault="006C113A" w:rsidP="006C113A">
      <w:pPr>
        <w:numPr>
          <w:ilvl w:val="0"/>
          <w:numId w:val="28"/>
        </w:numPr>
        <w:spacing w:before="120" w:after="120" w:line="360" w:lineRule="auto"/>
      </w:pPr>
      <w:r w:rsidRPr="006C113A">
        <w:t xml:space="preserve">Estruturou e executou </w:t>
      </w:r>
      <w:r w:rsidRPr="006C113A">
        <w:rPr>
          <w:b/>
          <w:bCs/>
        </w:rPr>
        <w:t>21 Provas de Conceito (</w:t>
      </w:r>
      <w:proofErr w:type="spellStart"/>
      <w:r w:rsidRPr="006C113A">
        <w:rPr>
          <w:b/>
          <w:bCs/>
        </w:rPr>
        <w:t>POCs</w:t>
      </w:r>
      <w:proofErr w:type="spellEnd"/>
      <w:r w:rsidRPr="006C113A">
        <w:rPr>
          <w:b/>
          <w:bCs/>
        </w:rPr>
        <w:t>)</w:t>
      </w:r>
    </w:p>
    <w:p w14:paraId="1BAF17E2" w14:textId="143A6CCA" w:rsidR="006C113A" w:rsidRDefault="006C113A" w:rsidP="006C113A">
      <w:pPr>
        <w:numPr>
          <w:ilvl w:val="0"/>
          <w:numId w:val="28"/>
        </w:numPr>
        <w:spacing w:before="120" w:after="120" w:line="360" w:lineRule="auto"/>
      </w:pPr>
      <w:r w:rsidRPr="006C113A">
        <w:t xml:space="preserve">Gerou </w:t>
      </w:r>
      <w:r w:rsidRPr="006C113A">
        <w:rPr>
          <w:b/>
          <w:bCs/>
        </w:rPr>
        <w:t>10 contratos efetivos de fornecimento ou parceria</w:t>
      </w:r>
      <w:r w:rsidRPr="006C113A">
        <w:t xml:space="preserve"> entre empresas e startups</w:t>
      </w:r>
    </w:p>
    <w:p w14:paraId="724E8C6D" w14:textId="7497F6A4" w:rsidR="00666501" w:rsidRDefault="00AB1AF8" w:rsidP="00AB1AF8">
      <w:pPr>
        <w:spacing w:before="120" w:after="120" w:line="360" w:lineRule="auto"/>
      </w:pPr>
      <w:r w:rsidRPr="00AB1AF8">
        <w:rPr>
          <w:noProof/>
        </w:rPr>
        <w:lastRenderedPageBreak/>
        <w:drawing>
          <wp:inline distT="0" distB="0" distL="0" distR="0" wp14:anchorId="04DDE306" wp14:editId="273528C4">
            <wp:extent cx="5760085" cy="2930525"/>
            <wp:effectExtent l="0" t="0" r="0" b="3175"/>
            <wp:docPr id="248676234" name="Imagem 1" descr="Map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676234" name="Imagem 1" descr="Mapa&#10;&#10;O conteúdo gerado por IA pode estar incorreto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293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5E0B72" w14:textId="5A535818" w:rsidR="007F79FB" w:rsidRPr="006C113A" w:rsidRDefault="007F79FB" w:rsidP="007F79FB">
      <w:pPr>
        <w:spacing w:before="120" w:after="120" w:line="360" w:lineRule="auto"/>
        <w:jc w:val="left"/>
        <w:rPr>
          <w:sz w:val="16"/>
          <w:szCs w:val="16"/>
        </w:rPr>
      </w:pPr>
      <w:r w:rsidRPr="007F79FB">
        <w:rPr>
          <w:b/>
          <w:bCs/>
          <w:sz w:val="16"/>
          <w:szCs w:val="16"/>
        </w:rPr>
        <w:t xml:space="preserve">Figura 1 – Distribuição geográfica das empresas participantes do BRDE </w:t>
      </w:r>
      <w:proofErr w:type="spellStart"/>
      <w:r w:rsidRPr="007F79FB">
        <w:rPr>
          <w:b/>
          <w:bCs/>
          <w:sz w:val="16"/>
          <w:szCs w:val="16"/>
        </w:rPr>
        <w:t>Labs</w:t>
      </w:r>
      <w:proofErr w:type="spellEnd"/>
      <w:r w:rsidRPr="007F79FB">
        <w:rPr>
          <w:b/>
          <w:bCs/>
          <w:sz w:val="16"/>
          <w:szCs w:val="16"/>
        </w:rPr>
        <w:t xml:space="preserve"> Paraná (2020–2024</w:t>
      </w:r>
      <w:proofErr w:type="gramStart"/>
      <w:r w:rsidRPr="007F79FB">
        <w:rPr>
          <w:b/>
          <w:bCs/>
          <w:sz w:val="16"/>
          <w:szCs w:val="16"/>
        </w:rPr>
        <w:t>).</w:t>
      </w:r>
      <w:r w:rsidRPr="007F79FB">
        <w:rPr>
          <w:sz w:val="16"/>
          <w:szCs w:val="16"/>
        </w:rPr>
        <w:t>Fonte</w:t>
      </w:r>
      <w:proofErr w:type="gramEnd"/>
      <w:r w:rsidRPr="007F79FB">
        <w:rPr>
          <w:sz w:val="16"/>
          <w:szCs w:val="16"/>
        </w:rPr>
        <w:t>: BRDE (2024).</w:t>
      </w:r>
    </w:p>
    <w:p w14:paraId="2733EBAE" w14:textId="7BFB9B3B" w:rsidR="006C113A" w:rsidRPr="006C113A" w:rsidRDefault="29D0FEDA" w:rsidP="006C113A">
      <w:pPr>
        <w:spacing w:before="120" w:after="120" w:line="360" w:lineRule="auto"/>
        <w:ind w:firstLine="720"/>
      </w:pPr>
      <w:r>
        <w:t xml:space="preserve">Em 2025, uma nova edição do programa está em execução, </w:t>
      </w:r>
      <w:r w:rsidR="3128FFC1">
        <w:t>com foco em inteligência artificial e tendo adaptado sua etapa de aceleração de startups</w:t>
      </w:r>
      <w:r w:rsidR="5958275C">
        <w:t xml:space="preserve"> para acompanhamento das </w:t>
      </w:r>
      <w:proofErr w:type="spellStart"/>
      <w:r w:rsidR="5958275C">
        <w:t>POCs</w:t>
      </w:r>
      <w:proofErr w:type="spellEnd"/>
      <w:r w:rsidR="5958275C">
        <w:t xml:space="preserve">, </w:t>
      </w:r>
      <w:r>
        <w:t>reforçando a continuidade e sustentabilidade da iniciativa. Esta edição já conta com:</w:t>
      </w:r>
    </w:p>
    <w:p w14:paraId="0DE53CFE" w14:textId="77777777" w:rsidR="006C113A" w:rsidRPr="006C113A" w:rsidRDefault="006C113A" w:rsidP="619FCAD7">
      <w:pPr>
        <w:numPr>
          <w:ilvl w:val="0"/>
          <w:numId w:val="29"/>
        </w:numPr>
        <w:spacing w:before="120" w:after="120" w:line="360" w:lineRule="auto"/>
      </w:pPr>
      <w:r w:rsidRPr="619FCAD7">
        <w:rPr>
          <w:b/>
          <w:bCs/>
        </w:rPr>
        <w:t>10 novas empresas participantes</w:t>
      </w:r>
    </w:p>
    <w:p w14:paraId="2E619A64" w14:textId="2BFF66AC" w:rsidR="006C113A" w:rsidRPr="006C113A" w:rsidRDefault="29D0FEDA" w:rsidP="2C7BBEDB">
      <w:pPr>
        <w:numPr>
          <w:ilvl w:val="0"/>
          <w:numId w:val="29"/>
        </w:numPr>
        <w:spacing w:before="120" w:after="120" w:line="360" w:lineRule="auto"/>
        <w:rPr>
          <w:b/>
          <w:bCs/>
        </w:rPr>
      </w:pPr>
      <w:r w:rsidRPr="2C7BBEDB">
        <w:rPr>
          <w:b/>
          <w:bCs/>
        </w:rPr>
        <w:t xml:space="preserve">20 desafios de inovação </w:t>
      </w:r>
      <w:r w:rsidR="37BDD78A" w:rsidRPr="2C7BBEDB">
        <w:rPr>
          <w:b/>
          <w:bCs/>
        </w:rPr>
        <w:t>lançados</w:t>
      </w:r>
    </w:p>
    <w:p w14:paraId="2A74AAB8" w14:textId="22111D25" w:rsidR="29D0FEDA" w:rsidRDefault="29D0FEDA" w:rsidP="2C7BBEDB">
      <w:pPr>
        <w:numPr>
          <w:ilvl w:val="0"/>
          <w:numId w:val="29"/>
        </w:numPr>
        <w:spacing w:before="120" w:after="120" w:line="360" w:lineRule="auto"/>
      </w:pPr>
      <w:r w:rsidRPr="2C7BBEDB">
        <w:rPr>
          <w:b/>
          <w:bCs/>
        </w:rPr>
        <w:t>1</w:t>
      </w:r>
      <w:r w:rsidR="5FA2B32E" w:rsidRPr="2C7BBEDB">
        <w:rPr>
          <w:b/>
          <w:bCs/>
        </w:rPr>
        <w:t>55</w:t>
      </w:r>
      <w:r w:rsidRPr="2C7BBEDB">
        <w:rPr>
          <w:b/>
          <w:bCs/>
        </w:rPr>
        <w:t xml:space="preserve"> startups captadas</w:t>
      </w:r>
      <w:r>
        <w:t>, atualmente em fase de seleção para possíveis conexões</w:t>
      </w:r>
    </w:p>
    <w:p w14:paraId="45F78738" w14:textId="77777777" w:rsidR="006C113A" w:rsidRPr="006C113A" w:rsidRDefault="006C113A" w:rsidP="006C113A">
      <w:pPr>
        <w:spacing w:before="120" w:after="120" w:line="360" w:lineRule="auto"/>
        <w:ind w:firstLine="720"/>
      </w:pPr>
      <w:r w:rsidRPr="006C113A">
        <w:t xml:space="preserve">Além dos indicadores quantitativos, os </w:t>
      </w:r>
      <w:r w:rsidRPr="006C113A">
        <w:rPr>
          <w:b/>
          <w:bCs/>
        </w:rPr>
        <w:t>resultados qualitativos</w:t>
      </w:r>
      <w:r w:rsidRPr="006C113A">
        <w:t xml:space="preserve"> evidenciam o impacto gerado por meio da colaboração estruturada:</w:t>
      </w:r>
    </w:p>
    <w:p w14:paraId="440B40CA" w14:textId="77777777" w:rsidR="006C113A" w:rsidRPr="006C113A" w:rsidRDefault="006C113A" w:rsidP="006C113A">
      <w:pPr>
        <w:numPr>
          <w:ilvl w:val="0"/>
          <w:numId w:val="30"/>
        </w:numPr>
        <w:spacing w:before="120" w:after="120" w:line="360" w:lineRule="auto"/>
      </w:pPr>
      <w:r w:rsidRPr="006C113A">
        <w:t xml:space="preserve">A </w:t>
      </w:r>
      <w:r w:rsidRPr="006C113A">
        <w:rPr>
          <w:b/>
          <w:bCs/>
        </w:rPr>
        <w:t>Cocamar</w:t>
      </w:r>
      <w:r w:rsidRPr="006C113A">
        <w:t xml:space="preserve">, uma das maiores cooperativas agroindustriais do país, conectou-se à startup </w:t>
      </w:r>
      <w:proofErr w:type="spellStart"/>
      <w:r w:rsidRPr="006C113A">
        <w:rPr>
          <w:b/>
          <w:bCs/>
        </w:rPr>
        <w:t>Neosilos</w:t>
      </w:r>
      <w:proofErr w:type="spellEnd"/>
      <w:r w:rsidRPr="006C113A">
        <w:t xml:space="preserve">, especializada em inteligência artificial, para resolver um desafio crítico na classificação de grãos. O resultado foi a </w:t>
      </w:r>
      <w:r w:rsidRPr="006C113A">
        <w:rPr>
          <w:b/>
          <w:bCs/>
        </w:rPr>
        <w:t>implementação de um sistema automatizado de classificação de soja</w:t>
      </w:r>
      <w:r w:rsidRPr="006C113A">
        <w:t xml:space="preserve">, que aumentou a assertividade para </w:t>
      </w:r>
      <w:r w:rsidRPr="006C113A">
        <w:rPr>
          <w:b/>
          <w:bCs/>
        </w:rPr>
        <w:t>97%</w:t>
      </w:r>
      <w:r w:rsidRPr="006C113A">
        <w:t xml:space="preserve">, reduziu o tempo de análise e fortaleceu a transparência com os cooperados. O case foi reconhecido nacionalmente com o </w:t>
      </w:r>
      <w:r w:rsidRPr="006C113A">
        <w:rPr>
          <w:b/>
          <w:bCs/>
        </w:rPr>
        <w:t xml:space="preserve">Prêmio </w:t>
      </w:r>
      <w:proofErr w:type="spellStart"/>
      <w:r w:rsidRPr="006C113A">
        <w:rPr>
          <w:b/>
          <w:bCs/>
        </w:rPr>
        <w:t>SomosCoop</w:t>
      </w:r>
      <w:proofErr w:type="spellEnd"/>
      <w:r w:rsidRPr="006C113A">
        <w:rPr>
          <w:b/>
          <w:bCs/>
        </w:rPr>
        <w:t xml:space="preserve"> 2024</w:t>
      </w:r>
      <w:r w:rsidRPr="006C113A">
        <w:t>.</w:t>
      </w:r>
    </w:p>
    <w:p w14:paraId="7EC1703A" w14:textId="77777777" w:rsidR="006C113A" w:rsidRPr="006C113A" w:rsidRDefault="006C113A" w:rsidP="006C113A">
      <w:pPr>
        <w:numPr>
          <w:ilvl w:val="0"/>
          <w:numId w:val="30"/>
        </w:numPr>
        <w:spacing w:before="120" w:after="120" w:line="360" w:lineRule="auto"/>
      </w:pPr>
      <w:r w:rsidRPr="006C113A">
        <w:t xml:space="preserve">A </w:t>
      </w:r>
      <w:r w:rsidRPr="006C113A">
        <w:rPr>
          <w:b/>
          <w:bCs/>
        </w:rPr>
        <w:t>AESA</w:t>
      </w:r>
      <w:r w:rsidRPr="006C113A">
        <w:t xml:space="preserve">, indústria com mais de 70 anos de atuação, conectou-se à startup </w:t>
      </w:r>
      <w:proofErr w:type="spellStart"/>
      <w:r w:rsidRPr="006C113A">
        <w:rPr>
          <w:b/>
          <w:bCs/>
        </w:rPr>
        <w:t>Dualpixel</w:t>
      </w:r>
      <w:proofErr w:type="spellEnd"/>
      <w:r w:rsidRPr="006C113A">
        <w:t xml:space="preserve"> para digitalizar e transformar sua comunicação com clientes. A POC resultou em um </w:t>
      </w:r>
      <w:r w:rsidRPr="006C113A">
        <w:rPr>
          <w:b/>
          <w:bCs/>
        </w:rPr>
        <w:t>aplicativo funcional</w:t>
      </w:r>
      <w:r w:rsidRPr="006C113A">
        <w:t xml:space="preserve"> com catálogo dinâmico de produtos, informações técnicas e ferramentas de marketing digital. A solução melhorou a eficiência comercial e posicionou a AESA frente à transformação digital no setor industrial.</w:t>
      </w:r>
    </w:p>
    <w:p w14:paraId="5DFB6205" w14:textId="77777777" w:rsidR="006C113A" w:rsidRPr="006C113A" w:rsidRDefault="006C113A" w:rsidP="006C113A">
      <w:pPr>
        <w:spacing w:before="120" w:after="120" w:line="360" w:lineRule="auto"/>
        <w:ind w:firstLine="720"/>
      </w:pPr>
      <w:r w:rsidRPr="006C113A">
        <w:lastRenderedPageBreak/>
        <w:t xml:space="preserve">Esses exemplos ilustram como o BRDE </w:t>
      </w:r>
      <w:proofErr w:type="spellStart"/>
      <w:r w:rsidRPr="006C113A">
        <w:t>Labs</w:t>
      </w:r>
      <w:proofErr w:type="spellEnd"/>
      <w:r w:rsidRPr="006C113A">
        <w:t>, por meio da mediação da HOTMILK, promove conexões assertivas com resultados concretos, que vão além da experimentação, atingindo impacto real no negócio e abrindo caminhos para a escalabilidade.</w:t>
      </w:r>
    </w:p>
    <w:p w14:paraId="31C78D0C" w14:textId="2CAE2509" w:rsidR="00430809" w:rsidRPr="003A08B0" w:rsidRDefault="29D0FEDA" w:rsidP="00985352">
      <w:pPr>
        <w:spacing w:before="120" w:after="120" w:line="360" w:lineRule="auto"/>
        <w:ind w:firstLine="720"/>
      </w:pPr>
      <w:r>
        <w:t xml:space="preserve">A </w:t>
      </w:r>
      <w:r w:rsidR="021B6085">
        <w:t xml:space="preserve">estratégia </w:t>
      </w:r>
      <w:r>
        <w:t xml:space="preserve">também gerou </w:t>
      </w:r>
      <w:r w:rsidRPr="2C7BBEDB">
        <w:rPr>
          <w:b/>
          <w:bCs/>
        </w:rPr>
        <w:t>ganhos institucionais para o BRDE</w:t>
      </w:r>
      <w:r>
        <w:t xml:space="preserve">, que passou a ser reconhecido não apenas como agente financeiro, mas como </w:t>
      </w:r>
      <w:r w:rsidRPr="2C7BBEDB">
        <w:rPr>
          <w:b/>
          <w:bCs/>
        </w:rPr>
        <w:t>orquestrador de inovação no território</w:t>
      </w:r>
      <w:r>
        <w:t>.</w:t>
      </w:r>
    </w:p>
    <w:p w14:paraId="6E5F945D" w14:textId="77777777" w:rsidR="000C213B" w:rsidRDefault="000B0980">
      <w:pPr>
        <w:spacing w:before="120" w:after="120" w:line="360" w:lineRule="auto"/>
        <w:rPr>
          <w:b/>
        </w:rPr>
      </w:pPr>
      <w:r>
        <w:rPr>
          <w:b/>
        </w:rPr>
        <w:t>4. CONTRIBUIÇÕES</w:t>
      </w:r>
    </w:p>
    <w:p w14:paraId="1201DE41" w14:textId="77777777" w:rsidR="0075446B" w:rsidRPr="0075446B" w:rsidRDefault="0075446B" w:rsidP="0075446B">
      <w:pPr>
        <w:spacing w:before="120" w:after="120" w:line="360" w:lineRule="auto"/>
        <w:ind w:firstLine="720"/>
      </w:pPr>
      <w:r w:rsidRPr="0075446B">
        <w:t xml:space="preserve">O BRDE </w:t>
      </w:r>
      <w:proofErr w:type="spellStart"/>
      <w:r w:rsidRPr="0075446B">
        <w:t>Labs</w:t>
      </w:r>
      <w:proofErr w:type="spellEnd"/>
      <w:r w:rsidRPr="0075446B">
        <w:t xml:space="preserve"> Paraná tem se consolidado como um modelo robusto de política pública de inovação aberta, com alto potencial de replicabilidade e impacto territorial. A partir da colaboração entre o Banco Regional de Desenvolvimento do Extremo Sul (BRDE), empresas privadas, startups e instituições de ciência e tecnologia (</w:t>
      </w:r>
      <w:proofErr w:type="spellStart"/>
      <w:r w:rsidRPr="0075446B">
        <w:t>ICTs</w:t>
      </w:r>
      <w:proofErr w:type="spellEnd"/>
      <w:r w:rsidRPr="0075446B">
        <w:t>), o programa gerou contribuições relevantes em múltiplas dimensões:</w:t>
      </w:r>
    </w:p>
    <w:p w14:paraId="6CB817D6" w14:textId="34DB0A7D" w:rsidR="0075446B" w:rsidRPr="0075446B" w:rsidRDefault="0075446B" w:rsidP="0075446B">
      <w:pPr>
        <w:spacing w:before="120" w:after="120" w:line="360" w:lineRule="auto"/>
        <w:rPr>
          <w:b/>
          <w:bCs/>
        </w:rPr>
      </w:pPr>
      <w:r>
        <w:rPr>
          <w:b/>
          <w:bCs/>
        </w:rPr>
        <w:t>4.</w:t>
      </w:r>
      <w:r w:rsidRPr="0075446B">
        <w:rPr>
          <w:b/>
          <w:bCs/>
        </w:rPr>
        <w:t>1. Contribuições para o setor público (BRDE)</w:t>
      </w:r>
    </w:p>
    <w:p w14:paraId="6D775DBB" w14:textId="77777777" w:rsidR="0075446B" w:rsidRPr="0075446B" w:rsidRDefault="0075446B" w:rsidP="0075446B">
      <w:pPr>
        <w:spacing w:before="120" w:after="120" w:line="360" w:lineRule="auto"/>
        <w:ind w:firstLine="720"/>
      </w:pPr>
      <w:r w:rsidRPr="0075446B">
        <w:t xml:space="preserve">A principal contribuição do BRDE </w:t>
      </w:r>
      <w:proofErr w:type="spellStart"/>
      <w:r w:rsidRPr="0075446B">
        <w:t>Labs</w:t>
      </w:r>
      <w:proofErr w:type="spellEnd"/>
      <w:r w:rsidRPr="0075446B">
        <w:t xml:space="preserve"> ao BRDE foi a transformação de seu papel tradicional como agente financeiro para o de </w:t>
      </w:r>
      <w:r w:rsidRPr="0075446B">
        <w:rPr>
          <w:b/>
          <w:bCs/>
        </w:rPr>
        <w:t>articulador estratégico da inovação regional</w:t>
      </w:r>
      <w:r w:rsidRPr="0075446B">
        <w:t>. O banco passou a ocupar uma posição inédita como promotor de ecossistemas colaborativos e fomentador de novos mecanismos não financeiros para impulsionar a inovação no Sul do país. A execução do programa permitiu o acúmulo de inteligência institucional sobre inovação aberta e a criação de uma governança replicável, com critérios claros de adesão, seleção de desafios, curadoria de startups e monitoramento de resultados.</w:t>
      </w:r>
    </w:p>
    <w:p w14:paraId="1753CBD8" w14:textId="4F97C01D" w:rsidR="0075446B" w:rsidRPr="0075446B" w:rsidRDefault="0075446B" w:rsidP="0075446B">
      <w:pPr>
        <w:spacing w:before="120" w:after="120" w:line="360" w:lineRule="auto"/>
        <w:rPr>
          <w:b/>
          <w:bCs/>
        </w:rPr>
      </w:pPr>
      <w:r>
        <w:rPr>
          <w:b/>
          <w:bCs/>
        </w:rPr>
        <w:t>4.</w:t>
      </w:r>
      <w:r w:rsidRPr="0075446B">
        <w:rPr>
          <w:b/>
          <w:bCs/>
        </w:rPr>
        <w:t>2. Contribuições para as empresas participantes (âncoras)</w:t>
      </w:r>
    </w:p>
    <w:p w14:paraId="04BFC928" w14:textId="5B5F2C02" w:rsidR="0075446B" w:rsidRPr="0075446B" w:rsidRDefault="11A84FD1" w:rsidP="0075446B">
      <w:pPr>
        <w:spacing w:before="120" w:after="120" w:line="360" w:lineRule="auto"/>
        <w:ind w:firstLine="720"/>
      </w:pPr>
      <w:r>
        <w:t xml:space="preserve">As empresas que participaram como proponentes dos desafios relataram ganhos concretos relacionados à </w:t>
      </w:r>
      <w:r w:rsidRPr="2C7BBEDB">
        <w:rPr>
          <w:b/>
          <w:bCs/>
        </w:rPr>
        <w:t>estruturação de uma cultura de inovação aberta</w:t>
      </w:r>
      <w:r>
        <w:t xml:space="preserve">, ao acesso facilitado a soluções externas e ao fortalecimento de suas capacidades internas de inovação. O BRDE </w:t>
      </w:r>
      <w:proofErr w:type="spellStart"/>
      <w:r>
        <w:t>Labs</w:t>
      </w:r>
      <w:proofErr w:type="spellEnd"/>
      <w:r>
        <w:t xml:space="preserve"> favoreceu a aproximação com o ecossistema de startups e universidades, oferecendo suporte metodológico e articulação institucional que reduziu riscos, encurtou o ciclo de validação de soluções e proporcionou experiências práticas de colaboração com inovação externa.</w:t>
      </w:r>
    </w:p>
    <w:p w14:paraId="4C94B309" w14:textId="46112F49" w:rsidR="0075446B" w:rsidRPr="0075446B" w:rsidRDefault="0075446B" w:rsidP="0075446B">
      <w:pPr>
        <w:spacing w:before="120" w:after="120" w:line="360" w:lineRule="auto"/>
        <w:rPr>
          <w:b/>
          <w:bCs/>
        </w:rPr>
      </w:pPr>
      <w:r>
        <w:rPr>
          <w:b/>
          <w:bCs/>
        </w:rPr>
        <w:t>4.</w:t>
      </w:r>
      <w:r w:rsidRPr="0075446B">
        <w:rPr>
          <w:b/>
          <w:bCs/>
        </w:rPr>
        <w:t>3. Contribuições para as startups envolvidas</w:t>
      </w:r>
    </w:p>
    <w:p w14:paraId="7FA54040" w14:textId="77777777" w:rsidR="0075446B" w:rsidRPr="0075446B" w:rsidRDefault="0075446B" w:rsidP="0075446B">
      <w:pPr>
        <w:spacing w:before="120" w:after="120" w:line="360" w:lineRule="auto"/>
        <w:ind w:firstLine="720"/>
      </w:pPr>
      <w:r w:rsidRPr="0075446B">
        <w:t xml:space="preserve">O programa proporcionou às startups a oportunidade de validar suas soluções diante de demandas reais de mercado, com acompanhamento técnico e mentoria especializada. A </w:t>
      </w:r>
      <w:r w:rsidRPr="0075446B">
        <w:lastRenderedPageBreak/>
        <w:t>conexão com empresas de médio e grande porte acelerou o ciclo de aprendizagem, trouxe visibilidade e resultou em casos de continuidade das relações após o encerramento do programa. As startups passaram a atuar com maior maturidade em processos de negociação B2B, conformidade e escalabilidade.</w:t>
      </w:r>
    </w:p>
    <w:p w14:paraId="019ECB3E" w14:textId="51DDD3BF" w:rsidR="0075446B" w:rsidRPr="0075446B" w:rsidRDefault="0075446B" w:rsidP="0075446B">
      <w:pPr>
        <w:spacing w:before="120" w:after="120" w:line="360" w:lineRule="auto"/>
        <w:rPr>
          <w:b/>
          <w:bCs/>
        </w:rPr>
      </w:pPr>
      <w:r>
        <w:rPr>
          <w:b/>
          <w:bCs/>
        </w:rPr>
        <w:t>4.</w:t>
      </w:r>
      <w:r w:rsidRPr="0075446B">
        <w:rPr>
          <w:b/>
          <w:bCs/>
        </w:rPr>
        <w:t>4. Contribuições para o ecossistema de inovação</w:t>
      </w:r>
    </w:p>
    <w:p w14:paraId="43E7C3E5" w14:textId="77777777" w:rsidR="0075446B" w:rsidRPr="0075446B" w:rsidRDefault="0075446B" w:rsidP="0075446B">
      <w:pPr>
        <w:spacing w:before="120" w:after="120" w:line="360" w:lineRule="auto"/>
        <w:ind w:firstLine="720"/>
      </w:pPr>
      <w:r w:rsidRPr="0075446B">
        <w:t xml:space="preserve">Ao articular mais de 20 instituições e apoiar a captação de mais de 160 startups apenas no ciclo de 2025, o BRDE </w:t>
      </w:r>
      <w:proofErr w:type="spellStart"/>
      <w:r w:rsidRPr="0075446B">
        <w:t>Labs</w:t>
      </w:r>
      <w:proofErr w:type="spellEnd"/>
      <w:r w:rsidRPr="0075446B">
        <w:t xml:space="preserve"> consolidou um modelo de inovação aberta com capilaridade estadual. A interiorização da inovação é um marco do programa, alcançando cidades com menor densidade tecnológica, ampliando o acesso à inovação por empresas fora dos grandes centros. A governança compartilhada com universidades, federações e hubs contribuiu para a formação de uma rede estável de colaboração.</w:t>
      </w:r>
    </w:p>
    <w:p w14:paraId="2D52EEC7" w14:textId="071B2CF6" w:rsidR="0075446B" w:rsidRPr="0075446B" w:rsidRDefault="0075446B" w:rsidP="0075446B">
      <w:pPr>
        <w:spacing w:before="120" w:after="120" w:line="360" w:lineRule="auto"/>
        <w:rPr>
          <w:b/>
          <w:bCs/>
        </w:rPr>
      </w:pPr>
      <w:r>
        <w:rPr>
          <w:b/>
          <w:bCs/>
        </w:rPr>
        <w:t>4.</w:t>
      </w:r>
      <w:r w:rsidRPr="0075446B">
        <w:rPr>
          <w:b/>
          <w:bCs/>
        </w:rPr>
        <w:t>5. Contribuições para a agenda ESG e ODS</w:t>
      </w:r>
    </w:p>
    <w:p w14:paraId="619F0B47" w14:textId="77777777" w:rsidR="0075446B" w:rsidRPr="0075446B" w:rsidRDefault="11A84FD1" w:rsidP="2C7BBEDB">
      <w:pPr>
        <w:spacing w:before="120" w:after="120" w:line="360" w:lineRule="auto"/>
        <w:ind w:firstLine="720"/>
      </w:pPr>
      <w:r>
        <w:t xml:space="preserve">A curadoria dos desafios é orientada por critérios de impacto socioambiental e alinhamento com a </w:t>
      </w:r>
      <w:r w:rsidRPr="2C7BBEDB">
        <w:rPr>
          <w:b/>
          <w:bCs/>
        </w:rPr>
        <w:t>Agenda 2030 da ONU</w:t>
      </w:r>
      <w:r>
        <w:t>, promovendo soluções em áreas como rastreabilidade, inclusão produtiva, economia circular e sustentabilidade. O programa contribui diretamente para os seguintes Objetivos de Desenvolvimento Sustentável:</w:t>
      </w:r>
    </w:p>
    <w:p w14:paraId="2D808B78" w14:textId="77777777" w:rsidR="0075446B" w:rsidRPr="0075446B" w:rsidRDefault="0075446B" w:rsidP="0075446B">
      <w:pPr>
        <w:numPr>
          <w:ilvl w:val="0"/>
          <w:numId w:val="31"/>
        </w:numPr>
        <w:spacing w:before="120" w:after="120" w:line="360" w:lineRule="auto"/>
      </w:pPr>
      <w:r w:rsidRPr="0075446B">
        <w:rPr>
          <w:b/>
          <w:bCs/>
        </w:rPr>
        <w:t>ODS 8</w:t>
      </w:r>
      <w:r w:rsidRPr="0075446B">
        <w:t xml:space="preserve"> – Trabalho decente e crescimento econômico</w:t>
      </w:r>
    </w:p>
    <w:p w14:paraId="37734AEB" w14:textId="77777777" w:rsidR="0075446B" w:rsidRPr="0075446B" w:rsidRDefault="0075446B" w:rsidP="0075446B">
      <w:pPr>
        <w:numPr>
          <w:ilvl w:val="0"/>
          <w:numId w:val="31"/>
        </w:numPr>
        <w:spacing w:before="120" w:after="120" w:line="360" w:lineRule="auto"/>
      </w:pPr>
      <w:r w:rsidRPr="0075446B">
        <w:rPr>
          <w:b/>
          <w:bCs/>
        </w:rPr>
        <w:t>ODS 9</w:t>
      </w:r>
      <w:r w:rsidRPr="0075446B">
        <w:t xml:space="preserve"> – Indústria, inovação e infraestrutura</w:t>
      </w:r>
    </w:p>
    <w:p w14:paraId="5D0DE86B" w14:textId="77777777" w:rsidR="0075446B" w:rsidRPr="0075446B" w:rsidRDefault="0075446B" w:rsidP="0075446B">
      <w:pPr>
        <w:numPr>
          <w:ilvl w:val="0"/>
          <w:numId w:val="31"/>
        </w:numPr>
        <w:spacing w:before="120" w:after="120" w:line="360" w:lineRule="auto"/>
      </w:pPr>
      <w:r w:rsidRPr="0075446B">
        <w:rPr>
          <w:b/>
          <w:bCs/>
        </w:rPr>
        <w:t>ODS 17</w:t>
      </w:r>
      <w:r w:rsidRPr="0075446B">
        <w:t xml:space="preserve"> – Parcerias e meios de implementação</w:t>
      </w:r>
    </w:p>
    <w:p w14:paraId="799A42E9" w14:textId="77777777" w:rsidR="0075446B" w:rsidRPr="0075446B" w:rsidRDefault="0075446B" w:rsidP="0075446B">
      <w:pPr>
        <w:spacing w:before="120" w:after="120" w:line="360" w:lineRule="auto"/>
      </w:pPr>
      <w:r w:rsidRPr="0075446B">
        <w:t>A priorização de desafios ESG tem estimulado as empresas participantes a repensarem seus modelos de negócio e incorporarem práticas sustentáveis à sua estratégia de inovação.</w:t>
      </w:r>
    </w:p>
    <w:p w14:paraId="2E05D005" w14:textId="4ED3327A" w:rsidR="0075446B" w:rsidRPr="0075446B" w:rsidRDefault="0075446B" w:rsidP="0075446B">
      <w:pPr>
        <w:spacing w:before="120" w:after="120" w:line="360" w:lineRule="auto"/>
        <w:rPr>
          <w:b/>
          <w:bCs/>
        </w:rPr>
      </w:pPr>
      <w:r>
        <w:rPr>
          <w:b/>
          <w:bCs/>
        </w:rPr>
        <w:t>4.</w:t>
      </w:r>
      <w:r w:rsidRPr="0075446B">
        <w:rPr>
          <w:b/>
          <w:bCs/>
        </w:rPr>
        <w:t>6. Contribuições em termos de aprendizados institucionais</w:t>
      </w:r>
    </w:p>
    <w:p w14:paraId="300A0E88" w14:textId="77777777" w:rsidR="0075446B" w:rsidRPr="0075446B" w:rsidRDefault="0075446B" w:rsidP="0075446B">
      <w:pPr>
        <w:spacing w:before="120" w:after="120" w:line="360" w:lineRule="auto"/>
        <w:ind w:firstLine="720"/>
      </w:pPr>
      <w:r w:rsidRPr="0075446B">
        <w:t xml:space="preserve">Ao longo das edições, o BRDE </w:t>
      </w:r>
      <w:proofErr w:type="spellStart"/>
      <w:r w:rsidRPr="0075446B">
        <w:t>Labs</w:t>
      </w:r>
      <w:proofErr w:type="spellEnd"/>
      <w:r w:rsidRPr="0075446B">
        <w:t xml:space="preserve"> demonstrou que a inovação aberta no setor público é viável, desde que ancorada em metodologia consistente, articulação interinstitucional e pactuação de compromissos claros entre os envolvidos. Os ciclos já realizados resultaram em um conjunto de boas práticas sobre como alinhar interesses de atores distintos, como construir indicadores compartilhados e como garantir continuidade das parcerias além do programa.</w:t>
      </w:r>
    </w:p>
    <w:p w14:paraId="0CDC5286" w14:textId="7B800BA0" w:rsidR="0075446B" w:rsidRPr="0075446B" w:rsidRDefault="3509B5DC" w:rsidP="0075446B">
      <w:pPr>
        <w:spacing w:before="120" w:after="120" w:line="360" w:lineRule="auto"/>
        <w:rPr>
          <w:b/>
          <w:bCs/>
        </w:rPr>
      </w:pPr>
      <w:r w:rsidRPr="2C7BBEDB">
        <w:rPr>
          <w:b/>
          <w:bCs/>
        </w:rPr>
        <w:t xml:space="preserve">4.7 </w:t>
      </w:r>
      <w:r w:rsidR="11A84FD1" w:rsidRPr="2C7BBEDB">
        <w:rPr>
          <w:b/>
          <w:bCs/>
        </w:rPr>
        <w:t>Reconhecimento institucional</w:t>
      </w:r>
    </w:p>
    <w:p w14:paraId="7B568D5B" w14:textId="048486E5" w:rsidR="0075446B" w:rsidRPr="0075446B" w:rsidRDefault="11A84FD1" w:rsidP="2C7BBEDB">
      <w:pPr>
        <w:spacing w:before="120" w:after="120" w:line="360" w:lineRule="auto"/>
        <w:ind w:firstLine="720"/>
      </w:pPr>
      <w:r>
        <w:t xml:space="preserve">A relevância do BRDE </w:t>
      </w:r>
      <w:proofErr w:type="spellStart"/>
      <w:r>
        <w:t>Labs</w:t>
      </w:r>
      <w:proofErr w:type="spellEnd"/>
      <w:r>
        <w:t xml:space="preserve"> foi reconhecida em 2023 pela Escola Nacional de Administração Pública, ao ser selecionado entre as 3 iniciativas finalistas </w:t>
      </w:r>
      <w:r w:rsidRPr="2C7BBEDB">
        <w:rPr>
          <w:b/>
          <w:bCs/>
        </w:rPr>
        <w:t xml:space="preserve">na categoria </w:t>
      </w:r>
      <w:r w:rsidRPr="2C7BBEDB">
        <w:rPr>
          <w:b/>
          <w:bCs/>
        </w:rPr>
        <w:lastRenderedPageBreak/>
        <w:t xml:space="preserve">Inovação Ambiental no 27º Concurso de Inovação no Setor Público. </w:t>
      </w:r>
      <w:r>
        <w:t>Essa validação externa reforça a contribuição estratégica do programa para a agenda de inovação no setor público, evidenciando seu potencial de replicabilidade, impacto regional e alinhamento às diretrizes nacionais de modernização do Estado.</w:t>
      </w:r>
    </w:p>
    <w:p w14:paraId="06F9C257" w14:textId="68D53761" w:rsidR="000C213B" w:rsidRDefault="000B0980">
      <w:pPr>
        <w:spacing w:before="120" w:after="120" w:line="360" w:lineRule="auto"/>
        <w:jc w:val="center"/>
        <w:rPr>
          <w:b/>
        </w:rPr>
      </w:pPr>
      <w:r>
        <w:rPr>
          <w:b/>
        </w:rPr>
        <w:t>AGRADECIMENTOS</w:t>
      </w:r>
    </w:p>
    <w:p w14:paraId="289784A8" w14:textId="77777777" w:rsidR="00430809" w:rsidRPr="00430809" w:rsidRDefault="7C4E8920" w:rsidP="00430809">
      <w:pPr>
        <w:spacing w:before="120" w:after="120" w:line="360" w:lineRule="auto"/>
        <w:ind w:firstLine="720"/>
      </w:pPr>
      <w:r>
        <w:t xml:space="preserve">Os autores do programa BRDE </w:t>
      </w:r>
      <w:proofErr w:type="spellStart"/>
      <w:r>
        <w:t>Labs</w:t>
      </w:r>
      <w:proofErr w:type="spellEnd"/>
      <w:r>
        <w:t xml:space="preserve"> Paraná expressam profundo agradecimento: </w:t>
      </w:r>
    </w:p>
    <w:p w14:paraId="540AF1A8" w14:textId="77777777" w:rsidR="00430809" w:rsidRPr="00430809" w:rsidRDefault="00430809" w:rsidP="00430809">
      <w:pPr>
        <w:spacing w:before="120" w:after="120" w:line="360" w:lineRule="auto"/>
        <w:ind w:firstLine="720"/>
      </w:pPr>
      <w:r w:rsidRPr="00430809">
        <w:t>Às agências do BRDE de Santa Catarina e Rio Grande do Sul, pelo incentivo constante e colaboração ativa em nossa jornada. </w:t>
      </w:r>
    </w:p>
    <w:p w14:paraId="60044376" w14:textId="6F32B86E" w:rsidR="00430809" w:rsidRPr="00430809" w:rsidRDefault="7C4E8920" w:rsidP="00430809">
      <w:pPr>
        <w:spacing w:before="120" w:after="120" w:line="360" w:lineRule="auto"/>
        <w:ind w:firstLine="720"/>
      </w:pPr>
      <w:r>
        <w:t xml:space="preserve">À Pontifícia Universidade Católica do Paraná (PUCPR), pelo comprometimento em potencializar o desenvolvimento de um ecossistema de inovação completo, em parceria com o </w:t>
      </w:r>
      <w:proofErr w:type="spellStart"/>
      <w:r>
        <w:t>Hotmilk</w:t>
      </w:r>
      <w:proofErr w:type="spellEnd"/>
      <w:r>
        <w:t>. </w:t>
      </w:r>
      <w:r w:rsidR="773618F4">
        <w:t xml:space="preserve"> </w:t>
      </w:r>
    </w:p>
    <w:p w14:paraId="545C1F5E" w14:textId="314213A7" w:rsidR="00430809" w:rsidRPr="00430809" w:rsidRDefault="05539891" w:rsidP="00430809">
      <w:pPr>
        <w:spacing w:before="120" w:after="120" w:line="360" w:lineRule="auto"/>
        <w:ind w:firstLine="720"/>
      </w:pPr>
      <w:r>
        <w:t xml:space="preserve">E aos demais profissionais que fazem e já fizeram parte do time do </w:t>
      </w:r>
      <w:proofErr w:type="spellStart"/>
      <w:r>
        <w:t>Hotmilk</w:t>
      </w:r>
      <w:proofErr w:type="spellEnd"/>
      <w:r>
        <w:t>, contribuíram e estiveram à frente da condução do programa. </w:t>
      </w:r>
    </w:p>
    <w:p w14:paraId="42E5A57B" w14:textId="6BAC330A" w:rsidR="00430809" w:rsidRPr="00430809" w:rsidRDefault="773618F4" w:rsidP="00430809">
      <w:pPr>
        <w:spacing w:before="120" w:after="120" w:line="360" w:lineRule="auto"/>
        <w:ind w:firstLine="720"/>
      </w:pPr>
      <w:r>
        <w:t>À Câmara Americana de Comércio para o Brasil (Amcham), pelo apoio e parceria na captação das empresas âncoras, além do suporte em diversos momentos ao longo dos anos de realização do programa. </w:t>
      </w:r>
    </w:p>
    <w:p w14:paraId="719C0070" w14:textId="4FD5F1C6" w:rsidR="773618F4" w:rsidRDefault="773618F4" w:rsidP="2C7BBEDB">
      <w:pPr>
        <w:spacing w:before="120" w:after="120" w:line="360" w:lineRule="auto"/>
        <w:ind w:firstLine="720"/>
      </w:pPr>
      <w:r>
        <w:t xml:space="preserve">Às empresas âncoras e startups participantes, pelo comprometimento e dedicação em fazer a inovação acontecer, pelos </w:t>
      </w:r>
      <w:r w:rsidRPr="2C7BBEDB">
        <w:rPr>
          <w:i/>
          <w:iCs/>
        </w:rPr>
        <w:t xml:space="preserve">feedbacks </w:t>
      </w:r>
      <w:r w:rsidRPr="2C7BBEDB">
        <w:t>e contribu</w:t>
      </w:r>
      <w:r w:rsidR="40AB7628" w:rsidRPr="2C7BBEDB">
        <w:t xml:space="preserve">ições </w:t>
      </w:r>
      <w:r w:rsidRPr="2C7BBEDB">
        <w:t xml:space="preserve">para tornar o programa </w:t>
      </w:r>
      <w:r w:rsidR="73FE74DB" w:rsidRPr="2C7BBEDB">
        <w:t xml:space="preserve">cada vez melhor e por confiarem na metodologia do programa, sem vocês o programa não </w:t>
      </w:r>
      <w:r w:rsidR="20096711" w:rsidRPr="2C7BBEDB">
        <w:t>existira.</w:t>
      </w:r>
    </w:p>
    <w:p w14:paraId="648E127C" w14:textId="77777777" w:rsidR="000C213B" w:rsidRDefault="000C213B">
      <w:pPr>
        <w:spacing w:before="120" w:after="120" w:line="360" w:lineRule="auto"/>
      </w:pPr>
    </w:p>
    <w:p w14:paraId="48AFDC2F" w14:textId="77777777" w:rsidR="00985352" w:rsidRDefault="00985352">
      <w:pPr>
        <w:spacing w:before="120" w:after="120" w:line="360" w:lineRule="auto"/>
      </w:pPr>
    </w:p>
    <w:p w14:paraId="71C1472B" w14:textId="77777777" w:rsidR="00985352" w:rsidRDefault="00985352">
      <w:pPr>
        <w:spacing w:before="120" w:after="120" w:line="360" w:lineRule="auto"/>
      </w:pPr>
    </w:p>
    <w:p w14:paraId="4BE4025E" w14:textId="77777777" w:rsidR="00985352" w:rsidRDefault="00985352">
      <w:pPr>
        <w:spacing w:before="120" w:after="120" w:line="360" w:lineRule="auto"/>
      </w:pPr>
    </w:p>
    <w:p w14:paraId="5BF54C17" w14:textId="77777777" w:rsidR="00985352" w:rsidRDefault="00985352">
      <w:pPr>
        <w:spacing w:before="120" w:after="120" w:line="360" w:lineRule="auto"/>
      </w:pPr>
    </w:p>
    <w:p w14:paraId="5F24537E" w14:textId="77777777" w:rsidR="00985352" w:rsidRDefault="00985352">
      <w:pPr>
        <w:spacing w:before="120" w:after="120" w:line="360" w:lineRule="auto"/>
      </w:pPr>
    </w:p>
    <w:p w14:paraId="21D9BD6D" w14:textId="77777777" w:rsidR="00985352" w:rsidRDefault="00985352">
      <w:pPr>
        <w:spacing w:before="120" w:after="120" w:line="360" w:lineRule="auto"/>
      </w:pPr>
    </w:p>
    <w:p w14:paraId="1FA36435" w14:textId="77777777" w:rsidR="00985352" w:rsidRDefault="00985352">
      <w:pPr>
        <w:spacing w:before="120" w:after="120" w:line="360" w:lineRule="auto"/>
      </w:pPr>
    </w:p>
    <w:p w14:paraId="1AC9B9CF" w14:textId="77777777" w:rsidR="00985352" w:rsidRDefault="00985352">
      <w:pPr>
        <w:spacing w:before="120" w:after="120" w:line="360" w:lineRule="auto"/>
      </w:pPr>
    </w:p>
    <w:p w14:paraId="760A839A" w14:textId="77777777" w:rsidR="00985352" w:rsidRDefault="00985352">
      <w:pPr>
        <w:spacing w:before="120" w:after="120" w:line="360" w:lineRule="auto"/>
      </w:pPr>
    </w:p>
    <w:p w14:paraId="39680E77" w14:textId="77777777" w:rsidR="000C213B" w:rsidRDefault="000B0980">
      <w:pPr>
        <w:spacing w:before="120" w:after="120" w:line="360" w:lineRule="auto"/>
        <w:jc w:val="center"/>
        <w:rPr>
          <w:b/>
        </w:rPr>
      </w:pPr>
      <w:r>
        <w:rPr>
          <w:b/>
        </w:rPr>
        <w:lastRenderedPageBreak/>
        <w:t>REFERENCIAS</w:t>
      </w:r>
    </w:p>
    <w:p w14:paraId="30263EA7" w14:textId="77777777" w:rsidR="004167EB" w:rsidRDefault="008B01F3" w:rsidP="0075446B">
      <w:pPr>
        <w:spacing w:before="120" w:after="120" w:line="360" w:lineRule="auto"/>
        <w:rPr>
          <w:bCs/>
        </w:rPr>
      </w:pPr>
      <w:r w:rsidRPr="008B01F3">
        <w:rPr>
          <w:bCs/>
        </w:rPr>
        <w:t xml:space="preserve">MINISTÉRIO DA CIÊNCIA, TECNOLOGIA E INOVAÇÕES. </w:t>
      </w:r>
      <w:r w:rsidRPr="008B01F3">
        <w:rPr>
          <w:b/>
        </w:rPr>
        <w:t>Índice Brasil de Inovação e Desenvolvimento (IBID) 202</w:t>
      </w:r>
      <w:r w:rsidRPr="008B01F3">
        <w:rPr>
          <w:bCs/>
          <w:i/>
          <w:iCs/>
        </w:rPr>
        <w:t>0</w:t>
      </w:r>
      <w:r w:rsidRPr="008B01F3">
        <w:rPr>
          <w:bCs/>
        </w:rPr>
        <w:t xml:space="preserve">. Brasília: MCTI, 2020. Disponível em: https://www.gov.br/mcti/. Acesso em: </w:t>
      </w:r>
      <w:r>
        <w:rPr>
          <w:bCs/>
        </w:rPr>
        <w:t>2</w:t>
      </w:r>
      <w:r w:rsidR="004167EB">
        <w:rPr>
          <w:bCs/>
        </w:rPr>
        <w:t>6 jul. 2025.</w:t>
      </w:r>
    </w:p>
    <w:p w14:paraId="174A8DFB" w14:textId="77777777" w:rsidR="00630BDD" w:rsidRDefault="00630BDD" w:rsidP="0075446B">
      <w:pPr>
        <w:spacing w:before="120" w:after="120" w:line="360" w:lineRule="auto"/>
        <w:rPr>
          <w:bCs/>
        </w:rPr>
      </w:pPr>
    </w:p>
    <w:p w14:paraId="62C43CD6" w14:textId="6CEA2E5F" w:rsidR="004167EB" w:rsidRDefault="00630BDD" w:rsidP="0075446B">
      <w:pPr>
        <w:spacing w:before="120" w:after="120" w:line="360" w:lineRule="auto"/>
        <w:rPr>
          <w:bCs/>
        </w:rPr>
      </w:pPr>
      <w:r w:rsidRPr="00630BDD">
        <w:rPr>
          <w:bCs/>
        </w:rPr>
        <w:t xml:space="preserve">GÊNCIA SEBRAE DE NOTÍCIAS. </w:t>
      </w:r>
      <w:r w:rsidRPr="00630BDD">
        <w:rPr>
          <w:b/>
        </w:rPr>
        <w:t>Número de startups cresce 39% no Paraná em 2020</w:t>
      </w:r>
      <w:r w:rsidRPr="00630BDD">
        <w:rPr>
          <w:bCs/>
        </w:rPr>
        <w:t xml:space="preserve">. ASN Brasil, 2020. Disponível em: https://www.sebrae.com.br/sites/PortalSebrae/. Acesso em: </w:t>
      </w:r>
      <w:r>
        <w:rPr>
          <w:bCs/>
        </w:rPr>
        <w:t>26 jul. 2025.</w:t>
      </w:r>
    </w:p>
    <w:p w14:paraId="0B95E05E" w14:textId="77777777" w:rsidR="00630BDD" w:rsidRDefault="00630BDD" w:rsidP="0075446B">
      <w:pPr>
        <w:spacing w:before="120" w:after="120" w:line="360" w:lineRule="auto"/>
        <w:rPr>
          <w:bCs/>
        </w:rPr>
      </w:pPr>
    </w:p>
    <w:p w14:paraId="46C67718" w14:textId="2E584683" w:rsidR="0075446B" w:rsidRPr="0075446B" w:rsidRDefault="0075446B" w:rsidP="0075446B">
      <w:pPr>
        <w:spacing w:before="120" w:after="120" w:line="360" w:lineRule="auto"/>
        <w:rPr>
          <w:bCs/>
        </w:rPr>
      </w:pPr>
      <w:r w:rsidRPr="0075446B">
        <w:rPr>
          <w:bCs/>
        </w:rPr>
        <w:t xml:space="preserve">CONFEDERAÇÃO NACIONAL DA INDÚSTRIA (CNI). </w:t>
      </w:r>
      <w:r w:rsidRPr="0075446B">
        <w:rPr>
          <w:b/>
        </w:rPr>
        <w:t>Inovação nas empresas brasileiras: indicadores e tendências</w:t>
      </w:r>
      <w:r w:rsidRPr="0075446B">
        <w:rPr>
          <w:bCs/>
        </w:rPr>
        <w:t xml:space="preserve">. Brasília: CNI, 2022. Disponível em: </w:t>
      </w:r>
      <w:hyperlink r:id="rId9" w:tgtFrame="_new" w:history="1">
        <w:r w:rsidRPr="0075446B">
          <w:rPr>
            <w:rStyle w:val="Hyperlink"/>
            <w:bCs/>
          </w:rPr>
          <w:t>https://www.portaldaindustria.com.br</w:t>
        </w:r>
      </w:hyperlink>
      <w:r w:rsidRPr="0075446B">
        <w:rPr>
          <w:bCs/>
        </w:rPr>
        <w:t>. Acesso em: 26 jul. 2025.</w:t>
      </w:r>
    </w:p>
    <w:p w14:paraId="59281919" w14:textId="77777777" w:rsidR="004167EB" w:rsidRDefault="004167EB" w:rsidP="0075446B">
      <w:pPr>
        <w:spacing w:before="120" w:after="120" w:line="360" w:lineRule="auto"/>
        <w:rPr>
          <w:bCs/>
        </w:rPr>
      </w:pPr>
    </w:p>
    <w:p w14:paraId="46D3A3E4" w14:textId="1D5ECE96" w:rsidR="0075446B" w:rsidRPr="0075446B" w:rsidRDefault="0075446B" w:rsidP="0075446B">
      <w:pPr>
        <w:spacing w:before="120" w:after="120" w:line="360" w:lineRule="auto"/>
        <w:rPr>
          <w:bCs/>
        </w:rPr>
      </w:pPr>
      <w:r w:rsidRPr="0075446B">
        <w:rPr>
          <w:bCs/>
        </w:rPr>
        <w:t xml:space="preserve">100 OPEN STARTUPS. </w:t>
      </w:r>
      <w:r w:rsidRPr="0075446B">
        <w:rPr>
          <w:b/>
        </w:rPr>
        <w:t>Relatório de Conexões 2021: Inovação Aberta entre Startups e Corporações.</w:t>
      </w:r>
      <w:r w:rsidRPr="0075446B">
        <w:rPr>
          <w:bCs/>
        </w:rPr>
        <w:t xml:space="preserve"> São Paulo: 100 Open Startups, 2021. Disponível em: </w:t>
      </w:r>
      <w:hyperlink r:id="rId10" w:tgtFrame="_new" w:history="1">
        <w:r w:rsidRPr="0075446B">
          <w:rPr>
            <w:rStyle w:val="Hyperlink"/>
            <w:bCs/>
          </w:rPr>
          <w:t>https://www.openstartups.net</w:t>
        </w:r>
      </w:hyperlink>
      <w:r w:rsidRPr="0075446B">
        <w:rPr>
          <w:bCs/>
        </w:rPr>
        <w:t>. Acesso em: 26 jul. 2025.</w:t>
      </w:r>
    </w:p>
    <w:p w14:paraId="4043494E" w14:textId="77777777" w:rsidR="0075446B" w:rsidRPr="0075446B" w:rsidRDefault="0075446B" w:rsidP="0075446B">
      <w:pPr>
        <w:spacing w:before="120" w:after="120" w:line="360" w:lineRule="auto"/>
        <w:rPr>
          <w:bCs/>
        </w:rPr>
      </w:pPr>
      <w:r w:rsidRPr="0075446B">
        <w:rPr>
          <w:bCs/>
        </w:rPr>
        <w:t xml:space="preserve">ORGANIZAÇÃO DAS NAÇÕES UNIDAS (ONU). </w:t>
      </w:r>
      <w:r w:rsidRPr="0075446B">
        <w:rPr>
          <w:b/>
        </w:rPr>
        <w:t>Objetivos de Desenvolvimento Sustentável.</w:t>
      </w:r>
      <w:r w:rsidRPr="0075446B">
        <w:rPr>
          <w:bCs/>
        </w:rPr>
        <w:t xml:space="preserve"> Nova Iorque: ONU, 2015. Disponível em: https://brasil.un.org/pt-br/sdgs. Acesso em: 26 jul. 2025.</w:t>
      </w:r>
    </w:p>
    <w:p w14:paraId="70600941" w14:textId="77777777" w:rsidR="0075446B" w:rsidRPr="0075446B" w:rsidRDefault="0075446B" w:rsidP="0075446B">
      <w:pPr>
        <w:spacing w:before="120" w:after="120" w:line="360" w:lineRule="auto"/>
        <w:rPr>
          <w:bCs/>
        </w:rPr>
      </w:pPr>
      <w:r w:rsidRPr="0075446B">
        <w:rPr>
          <w:bCs/>
        </w:rPr>
        <w:t xml:space="preserve">SOMOSCOOP. </w:t>
      </w:r>
      <w:r w:rsidRPr="0075446B">
        <w:rPr>
          <w:b/>
        </w:rPr>
        <w:t xml:space="preserve">Prêmio </w:t>
      </w:r>
      <w:proofErr w:type="spellStart"/>
      <w:r w:rsidRPr="0075446B">
        <w:rPr>
          <w:b/>
        </w:rPr>
        <w:t>SomosCoop</w:t>
      </w:r>
      <w:proofErr w:type="spellEnd"/>
      <w:r w:rsidRPr="0075446B">
        <w:rPr>
          <w:b/>
        </w:rPr>
        <w:t xml:space="preserve"> Melhores do Ano 2024.</w:t>
      </w:r>
      <w:r w:rsidRPr="0075446B">
        <w:rPr>
          <w:bCs/>
        </w:rPr>
        <w:t xml:space="preserve"> Brasília: Organização das Cooperativas Brasileiras (OCB), 2024. Disponível em: https://www.somoscoop.coop.br. Acesso em: 26 jul. 2025.</w:t>
      </w:r>
    </w:p>
    <w:p w14:paraId="2F4FED3D" w14:textId="77777777" w:rsidR="0075446B" w:rsidRPr="0075446B" w:rsidRDefault="0075446B" w:rsidP="0075446B">
      <w:pPr>
        <w:spacing w:before="120" w:after="120" w:line="360" w:lineRule="auto"/>
        <w:rPr>
          <w:bCs/>
        </w:rPr>
      </w:pPr>
      <w:r w:rsidRPr="0075446B">
        <w:rPr>
          <w:bCs/>
        </w:rPr>
        <w:t xml:space="preserve">MINISTÉRIO DA GESTÃO E DA INOVAÇÃO EM SERVIÇOS PÚBLICOS (MGI). </w:t>
      </w:r>
      <w:r w:rsidRPr="0075446B">
        <w:rPr>
          <w:b/>
        </w:rPr>
        <w:t>Prêmio Nacional de Inovação em Políticas Públicas 2023.</w:t>
      </w:r>
      <w:r w:rsidRPr="0075446B">
        <w:rPr>
          <w:bCs/>
        </w:rPr>
        <w:t xml:space="preserve"> Brasília: MGI, 2023. Disponível em: https://www.gov.br/gestao. Acesso em: 26 jul. 2025.</w:t>
      </w:r>
    </w:p>
    <w:p w14:paraId="4262E63B" w14:textId="77777777" w:rsidR="00590808" w:rsidRPr="00590808" w:rsidRDefault="00590808" w:rsidP="00590808">
      <w:pPr>
        <w:spacing w:before="120" w:after="120" w:line="360" w:lineRule="auto"/>
      </w:pPr>
      <w:r w:rsidRPr="00590808">
        <w:t xml:space="preserve">DE. </w:t>
      </w:r>
      <w:r w:rsidRPr="00590808">
        <w:rPr>
          <w:b/>
          <w:bCs/>
        </w:rPr>
        <w:t xml:space="preserve">BRDE </w:t>
      </w:r>
      <w:proofErr w:type="spellStart"/>
      <w:r w:rsidRPr="00590808">
        <w:rPr>
          <w:b/>
          <w:bCs/>
        </w:rPr>
        <w:t>Labs</w:t>
      </w:r>
      <w:proofErr w:type="spellEnd"/>
      <w:r w:rsidRPr="00590808">
        <w:rPr>
          <w:b/>
          <w:bCs/>
        </w:rPr>
        <w:t xml:space="preserve"> Paraná: Relatório de Resultados 2024.</w:t>
      </w:r>
      <w:r w:rsidRPr="00590808">
        <w:t xml:space="preserve"> Curitiba: Banco Regional de Desenvolvimento do Extremo Sul, 2024. 32 p. Disponível em: https://hotmilk.pucpr.br/wp-content/uploads/2025/01/BRDE-LABS-2024-report-digital-v2.pdf. Acesso em: 27 jul. 2025.</w:t>
      </w:r>
    </w:p>
    <w:p w14:paraId="2C99AA6F" w14:textId="6A9483A2" w:rsidR="000C213B" w:rsidRDefault="000C213B">
      <w:pPr>
        <w:spacing w:before="120" w:after="120" w:line="360" w:lineRule="auto"/>
        <w:rPr>
          <w:b/>
        </w:rPr>
      </w:pPr>
    </w:p>
    <w:sectPr w:rsidR="000C213B">
      <w:headerReference w:type="first" r:id="rId11"/>
      <w:pgSz w:w="11906" w:h="16838"/>
      <w:pgMar w:top="1701" w:right="1134" w:bottom="1134" w:left="1701" w:header="0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F8B44A" w14:textId="77777777" w:rsidR="00A31142" w:rsidRDefault="00A31142">
      <w:r>
        <w:separator/>
      </w:r>
    </w:p>
  </w:endnote>
  <w:endnote w:type="continuationSeparator" w:id="0">
    <w:p w14:paraId="467842C7" w14:textId="77777777" w:rsidR="00A31142" w:rsidRDefault="00A311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7D806E" w14:textId="77777777" w:rsidR="00A31142" w:rsidRDefault="00A31142">
      <w:r>
        <w:separator/>
      </w:r>
    </w:p>
  </w:footnote>
  <w:footnote w:type="continuationSeparator" w:id="0">
    <w:p w14:paraId="72E87D3F" w14:textId="77777777" w:rsidR="00A31142" w:rsidRDefault="00A311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19BAC5" w14:textId="53A9B7E2" w:rsidR="000C213B" w:rsidRDefault="00B562E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left="-1701"/>
      <w:rPr>
        <w:color w:val="000000"/>
      </w:rPr>
    </w:pPr>
    <w:r>
      <w:rPr>
        <w:noProof/>
      </w:rPr>
      <w:drawing>
        <wp:inline distT="114300" distB="114300" distL="114300" distR="114300" wp14:anchorId="31004AFE" wp14:editId="5E6BED0B">
          <wp:extent cx="7566660" cy="2324100"/>
          <wp:effectExtent l="0" t="0" r="0" b="0"/>
          <wp:docPr id="2117891340" name="image1.png" descr="Interface gráfica do usuári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7891340" name="image1.png" descr="Interface gráfica do usuári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68666" cy="232471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C25491"/>
    <w:multiLevelType w:val="multilevel"/>
    <w:tmpl w:val="15769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B9604E"/>
    <w:multiLevelType w:val="multilevel"/>
    <w:tmpl w:val="DD06E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8C4786E"/>
    <w:multiLevelType w:val="multilevel"/>
    <w:tmpl w:val="A8B81A5E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2BF6155"/>
    <w:multiLevelType w:val="multilevel"/>
    <w:tmpl w:val="A0A093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359626D"/>
    <w:multiLevelType w:val="multilevel"/>
    <w:tmpl w:val="62303918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AC82429"/>
    <w:multiLevelType w:val="multilevel"/>
    <w:tmpl w:val="D5022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05D34C3"/>
    <w:multiLevelType w:val="multilevel"/>
    <w:tmpl w:val="A2C04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0F462A6"/>
    <w:multiLevelType w:val="multilevel"/>
    <w:tmpl w:val="703883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37E458B"/>
    <w:multiLevelType w:val="multilevel"/>
    <w:tmpl w:val="6CAA48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3AE13A1"/>
    <w:multiLevelType w:val="multilevel"/>
    <w:tmpl w:val="91086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4A22500"/>
    <w:multiLevelType w:val="multilevel"/>
    <w:tmpl w:val="4726F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251A0DDF"/>
    <w:multiLevelType w:val="multilevel"/>
    <w:tmpl w:val="BF14F05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8575ECA"/>
    <w:multiLevelType w:val="multilevel"/>
    <w:tmpl w:val="8D82574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9B134E2"/>
    <w:multiLevelType w:val="multilevel"/>
    <w:tmpl w:val="0E902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2AC744C7"/>
    <w:multiLevelType w:val="multilevel"/>
    <w:tmpl w:val="95F690C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5" w15:restartNumberingAfterBreak="0">
    <w:nsid w:val="2F2A1D3E"/>
    <w:multiLevelType w:val="multilevel"/>
    <w:tmpl w:val="32E86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2731C4C"/>
    <w:multiLevelType w:val="multilevel"/>
    <w:tmpl w:val="700A9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04605E7"/>
    <w:multiLevelType w:val="multilevel"/>
    <w:tmpl w:val="21B8E6D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19A7F51"/>
    <w:multiLevelType w:val="multilevel"/>
    <w:tmpl w:val="3E328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49CA21C5"/>
    <w:multiLevelType w:val="multilevel"/>
    <w:tmpl w:val="878EB2AC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0" w15:restartNumberingAfterBreak="0">
    <w:nsid w:val="4E903B03"/>
    <w:multiLevelType w:val="multilevel"/>
    <w:tmpl w:val="660EB30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E9F5EA7"/>
    <w:multiLevelType w:val="multilevel"/>
    <w:tmpl w:val="12CA4E4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F77545C"/>
    <w:multiLevelType w:val="multilevel"/>
    <w:tmpl w:val="06A2D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560C5B82"/>
    <w:multiLevelType w:val="multilevel"/>
    <w:tmpl w:val="A9F484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7B1740E"/>
    <w:multiLevelType w:val="multilevel"/>
    <w:tmpl w:val="2258EE5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A762759"/>
    <w:multiLevelType w:val="multilevel"/>
    <w:tmpl w:val="81B227D0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FDF29E1"/>
    <w:multiLevelType w:val="multilevel"/>
    <w:tmpl w:val="908A8D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66547E45"/>
    <w:multiLevelType w:val="multilevel"/>
    <w:tmpl w:val="D1C064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70233EDD"/>
    <w:multiLevelType w:val="multilevel"/>
    <w:tmpl w:val="D2407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70605C9D"/>
    <w:multiLevelType w:val="multilevel"/>
    <w:tmpl w:val="81343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DEC0919"/>
    <w:multiLevelType w:val="multilevel"/>
    <w:tmpl w:val="84180F8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E3214AC"/>
    <w:multiLevelType w:val="multilevel"/>
    <w:tmpl w:val="8D546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901016232">
    <w:abstractNumId w:val="3"/>
  </w:num>
  <w:num w:numId="2" w16cid:durableId="1658992804">
    <w:abstractNumId w:val="30"/>
  </w:num>
  <w:num w:numId="3" w16cid:durableId="910575929">
    <w:abstractNumId w:val="11"/>
  </w:num>
  <w:num w:numId="4" w16cid:durableId="1489979278">
    <w:abstractNumId w:val="21"/>
  </w:num>
  <w:num w:numId="5" w16cid:durableId="770205122">
    <w:abstractNumId w:val="12"/>
  </w:num>
  <w:num w:numId="6" w16cid:durableId="1502965540">
    <w:abstractNumId w:val="4"/>
  </w:num>
  <w:num w:numId="7" w16cid:durableId="2140026259">
    <w:abstractNumId w:val="2"/>
  </w:num>
  <w:num w:numId="8" w16cid:durableId="247035460">
    <w:abstractNumId w:val="24"/>
  </w:num>
  <w:num w:numId="9" w16cid:durableId="1025210464">
    <w:abstractNumId w:val="23"/>
  </w:num>
  <w:num w:numId="10" w16cid:durableId="1258440454">
    <w:abstractNumId w:val="17"/>
  </w:num>
  <w:num w:numId="11" w16cid:durableId="919876419">
    <w:abstractNumId w:val="14"/>
  </w:num>
  <w:num w:numId="12" w16cid:durableId="1989479557">
    <w:abstractNumId w:val="19"/>
  </w:num>
  <w:num w:numId="13" w16cid:durableId="1768695151">
    <w:abstractNumId w:val="20"/>
  </w:num>
  <w:num w:numId="14" w16cid:durableId="1650359527">
    <w:abstractNumId w:val="25"/>
  </w:num>
  <w:num w:numId="15" w16cid:durableId="411588668">
    <w:abstractNumId w:val="13"/>
  </w:num>
  <w:num w:numId="16" w16cid:durableId="2033452644">
    <w:abstractNumId w:val="22"/>
  </w:num>
  <w:num w:numId="17" w16cid:durableId="407699775">
    <w:abstractNumId w:val="27"/>
  </w:num>
  <w:num w:numId="18" w16cid:durableId="2124033487">
    <w:abstractNumId w:val="28"/>
  </w:num>
  <w:num w:numId="19" w16cid:durableId="1779056359">
    <w:abstractNumId w:val="8"/>
  </w:num>
  <w:num w:numId="20" w16cid:durableId="43069874">
    <w:abstractNumId w:val="10"/>
  </w:num>
  <w:num w:numId="21" w16cid:durableId="1077022540">
    <w:abstractNumId w:val="18"/>
  </w:num>
  <w:num w:numId="22" w16cid:durableId="1177042104">
    <w:abstractNumId w:val="31"/>
  </w:num>
  <w:num w:numId="23" w16cid:durableId="1371031842">
    <w:abstractNumId w:val="5"/>
  </w:num>
  <w:num w:numId="24" w16cid:durableId="574782018">
    <w:abstractNumId w:val="26"/>
  </w:num>
  <w:num w:numId="25" w16cid:durableId="645204158">
    <w:abstractNumId w:val="1"/>
  </w:num>
  <w:num w:numId="26" w16cid:durableId="1584685950">
    <w:abstractNumId w:val="0"/>
  </w:num>
  <w:num w:numId="27" w16cid:durableId="1840995046">
    <w:abstractNumId w:val="7"/>
  </w:num>
  <w:num w:numId="28" w16cid:durableId="1874534142">
    <w:abstractNumId w:val="29"/>
  </w:num>
  <w:num w:numId="29" w16cid:durableId="820268291">
    <w:abstractNumId w:val="15"/>
  </w:num>
  <w:num w:numId="30" w16cid:durableId="928002232">
    <w:abstractNumId w:val="6"/>
  </w:num>
  <w:num w:numId="31" w16cid:durableId="58792909">
    <w:abstractNumId w:val="9"/>
  </w:num>
  <w:num w:numId="32" w16cid:durableId="41879421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213B"/>
    <w:rsid w:val="00055582"/>
    <w:rsid w:val="000B0980"/>
    <w:rsid w:val="000C213B"/>
    <w:rsid w:val="0015703B"/>
    <w:rsid w:val="001A7AEC"/>
    <w:rsid w:val="001D57C0"/>
    <w:rsid w:val="002F05DC"/>
    <w:rsid w:val="0038401D"/>
    <w:rsid w:val="003A08B0"/>
    <w:rsid w:val="004167EB"/>
    <w:rsid w:val="00430809"/>
    <w:rsid w:val="004811BB"/>
    <w:rsid w:val="00493FB8"/>
    <w:rsid w:val="0050072E"/>
    <w:rsid w:val="00590808"/>
    <w:rsid w:val="00630BDD"/>
    <w:rsid w:val="00666501"/>
    <w:rsid w:val="006C113A"/>
    <w:rsid w:val="0075446B"/>
    <w:rsid w:val="007E518A"/>
    <w:rsid w:val="007F79FB"/>
    <w:rsid w:val="00852FE9"/>
    <w:rsid w:val="00883DEC"/>
    <w:rsid w:val="008B01F3"/>
    <w:rsid w:val="00970326"/>
    <w:rsid w:val="00985352"/>
    <w:rsid w:val="009C7AD4"/>
    <w:rsid w:val="00A147C7"/>
    <w:rsid w:val="00A31142"/>
    <w:rsid w:val="00A41498"/>
    <w:rsid w:val="00AB1AF8"/>
    <w:rsid w:val="00B30DB3"/>
    <w:rsid w:val="00B562EC"/>
    <w:rsid w:val="00B776BD"/>
    <w:rsid w:val="00BF09CD"/>
    <w:rsid w:val="00D20999"/>
    <w:rsid w:val="00D220BF"/>
    <w:rsid w:val="00D65D1A"/>
    <w:rsid w:val="00D869D6"/>
    <w:rsid w:val="00F508D7"/>
    <w:rsid w:val="00FE77D6"/>
    <w:rsid w:val="021B6085"/>
    <w:rsid w:val="05539891"/>
    <w:rsid w:val="0A8A89D0"/>
    <w:rsid w:val="0DE62DB4"/>
    <w:rsid w:val="0EB9715C"/>
    <w:rsid w:val="109EAE29"/>
    <w:rsid w:val="11A84FD1"/>
    <w:rsid w:val="12CCD9FE"/>
    <w:rsid w:val="14DBDDAD"/>
    <w:rsid w:val="17B918BC"/>
    <w:rsid w:val="17FED46C"/>
    <w:rsid w:val="185B41E0"/>
    <w:rsid w:val="195EED0B"/>
    <w:rsid w:val="1A030A7B"/>
    <w:rsid w:val="1CFB5D70"/>
    <w:rsid w:val="1EBCF28F"/>
    <w:rsid w:val="20096711"/>
    <w:rsid w:val="21180B6F"/>
    <w:rsid w:val="21780F20"/>
    <w:rsid w:val="24238961"/>
    <w:rsid w:val="260326C0"/>
    <w:rsid w:val="278076A0"/>
    <w:rsid w:val="287D40B5"/>
    <w:rsid w:val="29D0FEDA"/>
    <w:rsid w:val="2C7BBEDB"/>
    <w:rsid w:val="3128FFC1"/>
    <w:rsid w:val="3509B5DC"/>
    <w:rsid w:val="37A59D95"/>
    <w:rsid w:val="37BDD78A"/>
    <w:rsid w:val="38EFA878"/>
    <w:rsid w:val="396CD608"/>
    <w:rsid w:val="3AE6D9FC"/>
    <w:rsid w:val="3BEE7D0F"/>
    <w:rsid w:val="3DB3F407"/>
    <w:rsid w:val="3EEBF4B7"/>
    <w:rsid w:val="40AB7628"/>
    <w:rsid w:val="40F91667"/>
    <w:rsid w:val="44457B0E"/>
    <w:rsid w:val="44C4148E"/>
    <w:rsid w:val="457A19D0"/>
    <w:rsid w:val="4584558B"/>
    <w:rsid w:val="46626208"/>
    <w:rsid w:val="49565C5F"/>
    <w:rsid w:val="4AD07190"/>
    <w:rsid w:val="4CA0638D"/>
    <w:rsid w:val="56951BC3"/>
    <w:rsid w:val="56CF7791"/>
    <w:rsid w:val="5958275C"/>
    <w:rsid w:val="59A0ECBF"/>
    <w:rsid w:val="59C5F72A"/>
    <w:rsid w:val="5C467BCA"/>
    <w:rsid w:val="5FA2B32E"/>
    <w:rsid w:val="6036B1D6"/>
    <w:rsid w:val="6056A064"/>
    <w:rsid w:val="60B7F135"/>
    <w:rsid w:val="619FCAD7"/>
    <w:rsid w:val="6336D4F2"/>
    <w:rsid w:val="6A50F5A2"/>
    <w:rsid w:val="6CA71282"/>
    <w:rsid w:val="6D95F287"/>
    <w:rsid w:val="6F406607"/>
    <w:rsid w:val="7191EB1B"/>
    <w:rsid w:val="73FE74DB"/>
    <w:rsid w:val="74D110DE"/>
    <w:rsid w:val="760B1638"/>
    <w:rsid w:val="773618F4"/>
    <w:rsid w:val="780D08BA"/>
    <w:rsid w:val="7C44CED5"/>
    <w:rsid w:val="7C4E8920"/>
    <w:rsid w:val="7FAC5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BECE6E"/>
  <w15:docId w15:val="{9D490FE7-4467-4A6E-B033-95CE9313EC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1C7E7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C7E78"/>
  </w:style>
  <w:style w:type="paragraph" w:styleId="Rodap">
    <w:name w:val="footer"/>
    <w:basedOn w:val="Normal"/>
    <w:link w:val="RodapChar"/>
    <w:uiPriority w:val="99"/>
    <w:unhideWhenUsed/>
    <w:rsid w:val="001C7E7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C7E78"/>
  </w:style>
  <w:style w:type="paragraph" w:styleId="PargrafodaLista">
    <w:name w:val="List Paragraph"/>
    <w:basedOn w:val="Normal"/>
    <w:uiPriority w:val="34"/>
    <w:qFormat/>
    <w:rsid w:val="001C7E78"/>
    <w:pPr>
      <w:ind w:left="720"/>
      <w:contextualSpacing/>
    </w:pPr>
  </w:style>
  <w:style w:type="table" w:styleId="Tabelacomgrade">
    <w:name w:val="Table Grid"/>
    <w:basedOn w:val="Tabelanormal"/>
    <w:uiPriority w:val="39"/>
    <w:rsid w:val="00084E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1750A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C1750A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C1750A"/>
    <w:rPr>
      <w:vertAlign w:val="superscript"/>
    </w:rPr>
  </w:style>
  <w:style w:type="character" w:styleId="Hyperlink">
    <w:name w:val="Hyperlink"/>
    <w:basedOn w:val="Fontepargpadro"/>
    <w:uiPriority w:val="99"/>
    <w:unhideWhenUsed/>
    <w:rsid w:val="004263BE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263BE"/>
    <w:rPr>
      <w:color w:val="605E5C"/>
      <w:shd w:val="clear" w:color="auto" w:fill="E1DFDD"/>
    </w:rPr>
  </w:style>
  <w:style w:type="table" w:customStyle="1" w:styleId="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0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customStyle="1" w:styleId="normaltextrun">
    <w:name w:val="normaltextrun"/>
    <w:basedOn w:val="Fontepargpadro"/>
    <w:rsid w:val="0038401D"/>
  </w:style>
  <w:style w:type="character" w:customStyle="1" w:styleId="eop">
    <w:name w:val="eop"/>
    <w:basedOn w:val="Fontepargpadro"/>
    <w:rsid w:val="0038401D"/>
  </w:style>
  <w:style w:type="paragraph" w:styleId="NormalWeb">
    <w:name w:val="Normal (Web)"/>
    <w:basedOn w:val="Normal"/>
    <w:uiPriority w:val="99"/>
    <w:semiHidden/>
    <w:unhideWhenUsed/>
    <w:rsid w:val="002F05DC"/>
    <w:pPr>
      <w:spacing w:before="100" w:beforeAutospacing="1" w:after="100" w:afterAutospacing="1"/>
      <w:jc w:val="left"/>
    </w:pPr>
  </w:style>
  <w:style w:type="character" w:styleId="HiperlinkVisitado">
    <w:name w:val="FollowedHyperlink"/>
    <w:basedOn w:val="Fontepargpadro"/>
    <w:uiPriority w:val="99"/>
    <w:semiHidden/>
    <w:unhideWhenUsed/>
    <w:rsid w:val="0075446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www.openstartups.net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portaldaindustria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oyB4BX+FILTg3/QXvNYD2tSRggQ==">CgMxLjA4AHIhMWVtSWNya1VmUFNZLWlmSXlZWEFPRlNXcTRfT2U5Rllu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Metadata/LabelInfo.xml><?xml version="1.0" encoding="utf-8"?>
<clbl:labelList xmlns:clbl="http://schemas.microsoft.com/office/2020/mipLabelMetadata">
  <clbl:label id="{8a1ef6c3-8324-4103-bf4a-1328c5dc3653}" enabled="0" method="" siteId="{8a1ef6c3-8324-4103-bf4a-1328c5dc365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2609</Words>
  <Characters>14093</Characters>
  <Application>Microsoft Office Word</Application>
  <DocSecurity>0</DocSecurity>
  <Lines>117</Lines>
  <Paragraphs>33</Paragraphs>
  <ScaleCrop>false</ScaleCrop>
  <Company/>
  <LinksUpToDate>false</LinksUpToDate>
  <CharactersWithSpaces>16669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Guilherme Rodrigues Antunes</dc:creator>
  <cp:lastModifiedBy>Layuny Cristina Ferreira</cp:lastModifiedBy>
  <cp:revision>13</cp:revision>
  <dcterms:created xsi:type="dcterms:W3CDTF">2025-07-28T17:27:00Z</dcterms:created>
  <dcterms:modified xsi:type="dcterms:W3CDTF">2025-07-28T20:23:00Z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06dbf39e-ba9e-426c-817a-2e71d8ab39da</vt:lpwstr>
  </property>
</Properties>
</file>