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xml" PartName="/customXML/item1.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package.core-properties+xml" PartName="/docProps/core.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Override ContentType="application/vnd.openxmlformats-officedocument.wordprocessingml.settings+xml" PartName="/word/settings.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120" w:before="120" w:lineRule="auto"/>
        <w:jc w:val="center"/>
        <w:rPr>
          <w:b w:val="1"/>
        </w:rPr>
      </w:pPr>
      <w:r w:rsidDel="00000000" w:rsidR="00000000" w:rsidRPr="00000000">
        <w:rPr>
          <w:rtl w:val="0"/>
        </w:rPr>
      </w:r>
    </w:p>
    <w:p w:rsidR="00000000" w:rsidDel="00000000" w:rsidP="00000000" w:rsidRDefault="00000000" w:rsidRPr="00000000" w14:paraId="00000002">
      <w:pPr>
        <w:spacing w:after="120" w:before="120" w:lineRule="auto"/>
        <w:jc w:val="center"/>
        <w:rPr>
          <w:b w:val="1"/>
        </w:rPr>
      </w:pPr>
      <w:r w:rsidDel="00000000" w:rsidR="00000000" w:rsidRPr="00000000">
        <w:rPr>
          <w:b w:val="1"/>
          <w:rtl w:val="0"/>
        </w:rPr>
        <w:t xml:space="preserve">ACESSIBILIZAÇÃO DE METODOLOGIAS DE ENSINO</w:t>
      </w:r>
    </w:p>
    <w:p w:rsidR="00000000" w:rsidDel="00000000" w:rsidP="00000000" w:rsidRDefault="00000000" w:rsidRPr="00000000" w14:paraId="00000003">
      <w:pPr>
        <w:spacing w:after="120" w:before="120" w:lineRule="auto"/>
        <w:jc w:val="center"/>
        <w:rPr>
          <w:b w:val="1"/>
        </w:rPr>
      </w:pPr>
      <w:r w:rsidDel="00000000" w:rsidR="00000000" w:rsidRPr="00000000">
        <w:rPr>
          <w:rtl w:val="0"/>
        </w:rPr>
      </w:r>
    </w:p>
    <w:p w:rsidR="00000000" w:rsidDel="00000000" w:rsidP="00000000" w:rsidRDefault="00000000" w:rsidRPr="00000000" w14:paraId="00000004">
      <w:pPr>
        <w:spacing w:after="120" w:before="120" w:lineRule="auto"/>
        <w:jc w:val="center"/>
        <w:rPr/>
      </w:pPr>
      <w:r w:rsidDel="00000000" w:rsidR="00000000" w:rsidRPr="00000000">
        <w:rPr>
          <w:rtl w:val="0"/>
        </w:rPr>
        <w:t xml:space="preserve">Patrícia Maria Cardoso</w:t>
      </w:r>
      <w:r w:rsidDel="00000000" w:rsidR="00000000" w:rsidRPr="00000000">
        <w:rPr>
          <w:vertAlign w:val="superscript"/>
        </w:rPr>
        <w:footnoteReference w:customMarkFollows="0" w:id="0"/>
      </w:r>
      <w:r w:rsidDel="00000000" w:rsidR="00000000" w:rsidRPr="00000000">
        <w:rPr>
          <w:rtl w:val="0"/>
        </w:rPr>
        <w:t xml:space="preserve"> </w:t>
      </w:r>
    </w:p>
    <w:p w:rsidR="00000000" w:rsidDel="00000000" w:rsidP="00000000" w:rsidRDefault="00000000" w:rsidRPr="00000000" w14:paraId="00000005">
      <w:pPr>
        <w:spacing w:after="120" w:before="120" w:lineRule="auto"/>
        <w:jc w:val="center"/>
        <w:rPr>
          <w:b w:val="1"/>
        </w:rPr>
      </w:pPr>
      <w:r w:rsidDel="00000000" w:rsidR="00000000" w:rsidRPr="00000000">
        <w:rPr>
          <w:rtl w:val="0"/>
        </w:rPr>
      </w:r>
    </w:p>
    <w:p w:rsidR="00000000" w:rsidDel="00000000" w:rsidP="00000000" w:rsidRDefault="00000000" w:rsidRPr="00000000" w14:paraId="00000006">
      <w:pPr>
        <w:spacing w:after="120" w:before="120" w:lineRule="auto"/>
        <w:rPr>
          <w:b w:val="1"/>
        </w:rPr>
      </w:pPr>
      <w:r w:rsidDel="00000000" w:rsidR="00000000" w:rsidRPr="00000000">
        <w:rPr>
          <w:b w:val="1"/>
          <w:rtl w:val="0"/>
        </w:rPr>
        <w:t xml:space="preserve">RESUMO</w:t>
      </w:r>
    </w:p>
    <w:p w:rsidR="00000000" w:rsidDel="00000000" w:rsidP="00000000" w:rsidRDefault="00000000" w:rsidRPr="00000000" w14:paraId="00000007">
      <w:pPr>
        <w:spacing w:after="240" w:before="240" w:lineRule="auto"/>
        <w:rPr/>
      </w:pPr>
      <w:r w:rsidDel="00000000" w:rsidR="00000000" w:rsidRPr="00000000">
        <w:rPr>
          <w:rtl w:val="0"/>
        </w:rPr>
        <w:t xml:space="preserve">A parceria entre a Akyou e a FTD Educação representa um caso relevante de inovação aberta no setor educacional. Por meio da contratação da solução da Akyou, a FTD atuou como agente catalisador na validação de uma nova metodologia de ensino acessível, inclusiva e personalizada, voltada para estudantes com deficiência e neurodivergência. Essa colaboração permitiu testar, aprimorar e aplicar a metodologia em ambientes escolares reais, promovendo sua integração ao contexto pedagógico das instituições de ensino.</w:t>
      </w:r>
    </w:p>
    <w:p w:rsidR="00000000" w:rsidDel="00000000" w:rsidP="00000000" w:rsidRDefault="00000000" w:rsidRPr="00000000" w14:paraId="00000008">
      <w:pPr>
        <w:spacing w:after="240" w:before="240" w:lineRule="auto"/>
        <w:rPr/>
      </w:pPr>
      <w:r w:rsidDel="00000000" w:rsidR="00000000" w:rsidRPr="00000000">
        <w:rPr>
          <w:rtl w:val="0"/>
        </w:rPr>
        <w:t xml:space="preserve">Além da validação técnica e metodológica, a FTD também teve papel fundamental na </w:t>
      </w:r>
      <w:r w:rsidDel="00000000" w:rsidR="00000000" w:rsidRPr="00000000">
        <w:rPr>
          <w:b w:val="1"/>
          <w:rtl w:val="0"/>
        </w:rPr>
        <w:t xml:space="preserve">disseminação da inovação</w:t>
      </w:r>
      <w:r w:rsidDel="00000000" w:rsidR="00000000" w:rsidRPr="00000000">
        <w:rPr>
          <w:rtl w:val="0"/>
        </w:rPr>
        <w:t xml:space="preserve">, contribuindo para ampliar seu alcance e potencial de impacto em larga escala. O processo conjunto reforça o valor estratégico da inovação aberta como mecanismo de transformação educacional, ao aproximar startups e grandes empresas em torno de soluções com propósito social e aplicabilidade prática.</w:t>
      </w:r>
    </w:p>
    <w:p w:rsidR="00000000" w:rsidDel="00000000" w:rsidP="00000000" w:rsidRDefault="00000000" w:rsidRPr="00000000" w14:paraId="00000009">
      <w:pPr>
        <w:spacing w:after="120" w:before="120" w:lineRule="auto"/>
        <w:ind w:right="424"/>
        <w:rPr/>
      </w:pPr>
      <w:r w:rsidDel="00000000" w:rsidR="00000000" w:rsidRPr="00000000">
        <w:rPr>
          <w:rtl w:val="0"/>
        </w:rPr>
      </w:r>
    </w:p>
    <w:p w:rsidR="00000000" w:rsidDel="00000000" w:rsidP="00000000" w:rsidRDefault="00000000" w:rsidRPr="00000000" w14:paraId="0000000A">
      <w:pPr>
        <w:spacing w:after="120" w:before="120" w:lineRule="auto"/>
        <w:rPr/>
      </w:pPr>
      <w:r w:rsidDel="00000000" w:rsidR="00000000" w:rsidRPr="00000000">
        <w:rPr>
          <w:b w:val="1"/>
          <w:rtl w:val="0"/>
        </w:rPr>
        <w:t xml:space="preserve">PALAVRAS-CHAVE</w:t>
      </w:r>
      <w:r w:rsidDel="00000000" w:rsidR="00000000" w:rsidRPr="00000000">
        <w:rPr>
          <w:rtl w:val="0"/>
        </w:rPr>
        <w:t xml:space="preserve">: Acessibilidade; Inclusão; Educação Especial; Metodologias Acessíveis.</w:t>
      </w:r>
    </w:p>
    <w:p w:rsidR="00000000" w:rsidDel="00000000" w:rsidP="00000000" w:rsidRDefault="00000000" w:rsidRPr="00000000" w14:paraId="0000000B">
      <w:pPr>
        <w:rPr/>
      </w:pPr>
      <w:r w:rsidDel="00000000" w:rsidR="00000000" w:rsidRPr="00000000">
        <w:rPr>
          <w:rtl w:val="0"/>
        </w:rPr>
      </w:r>
    </w:p>
    <w:tbl>
      <w:tblPr>
        <w:tblStyle w:val="Table1"/>
        <w:tblW w:w="9067.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773"/>
        <w:gridCol w:w="5294"/>
        <w:tblGridChange w:id="0">
          <w:tblGrid>
            <w:gridCol w:w="3773"/>
            <w:gridCol w:w="5294"/>
          </w:tblGrid>
        </w:tblGridChange>
      </w:tblGrid>
      <w:tr>
        <w:trPr>
          <w:cantSplit w:val="0"/>
          <w:trHeight w:val="273" w:hRule="atLeast"/>
          <w:tblHeader w:val="0"/>
        </w:trPr>
        <w:tc>
          <w:tcPr/>
          <w:p w:rsidR="00000000" w:rsidDel="00000000" w:rsidP="00000000" w:rsidRDefault="00000000" w:rsidRPr="00000000" w14:paraId="0000000C">
            <w:pPr>
              <w:jc w:val="center"/>
              <w:rPr>
                <w:b w:val="1"/>
              </w:rPr>
            </w:pPr>
            <w:r w:rsidDel="00000000" w:rsidR="00000000" w:rsidRPr="00000000">
              <w:rPr>
                <w:b w:val="1"/>
                <w:rtl w:val="0"/>
              </w:rPr>
              <w:t xml:space="preserve">NOME DO ATOR</w:t>
            </w:r>
          </w:p>
        </w:tc>
        <w:tc>
          <w:tcPr/>
          <w:p w:rsidR="00000000" w:rsidDel="00000000" w:rsidP="00000000" w:rsidRDefault="00000000" w:rsidRPr="00000000" w14:paraId="0000000D">
            <w:pPr>
              <w:jc w:val="center"/>
              <w:rPr>
                <w:b w:val="1"/>
              </w:rPr>
            </w:pPr>
            <w:r w:rsidDel="00000000" w:rsidR="00000000" w:rsidRPr="00000000">
              <w:rPr>
                <w:b w:val="1"/>
                <w:rtl w:val="0"/>
              </w:rPr>
              <w:t xml:space="preserve">PAPEL NO ECOSSISTEMA</w:t>
            </w:r>
          </w:p>
        </w:tc>
      </w:tr>
      <w:tr>
        <w:trPr>
          <w:cantSplit w:val="0"/>
          <w:trHeight w:val="273" w:hRule="atLeast"/>
          <w:tblHeader w:val="0"/>
        </w:trPr>
        <w:tc>
          <w:tcPr/>
          <w:p w:rsidR="00000000" w:rsidDel="00000000" w:rsidP="00000000" w:rsidRDefault="00000000" w:rsidRPr="00000000" w14:paraId="0000000E">
            <w:pPr>
              <w:rPr/>
            </w:pPr>
            <w:r w:rsidDel="00000000" w:rsidR="00000000" w:rsidRPr="00000000">
              <w:rPr>
                <w:rtl w:val="0"/>
              </w:rPr>
              <w:t xml:space="preserve">Akyou Soluções e Resultados</w:t>
            </w:r>
          </w:p>
        </w:tc>
        <w:tc>
          <w:tcPr/>
          <w:p w:rsidR="00000000" w:rsidDel="00000000" w:rsidP="00000000" w:rsidRDefault="00000000" w:rsidRPr="00000000" w14:paraId="0000000F">
            <w:pPr>
              <w:rPr/>
            </w:pPr>
            <w:r w:rsidDel="00000000" w:rsidR="00000000" w:rsidRPr="00000000">
              <w:rPr>
                <w:rtl w:val="0"/>
              </w:rPr>
              <w:t xml:space="preserve">Startup</w:t>
            </w:r>
          </w:p>
        </w:tc>
      </w:tr>
      <w:tr>
        <w:trPr>
          <w:cantSplit w:val="0"/>
          <w:trHeight w:val="273" w:hRule="atLeast"/>
          <w:tblHeader w:val="0"/>
        </w:trPr>
        <w:tc>
          <w:tcPr/>
          <w:p w:rsidR="00000000" w:rsidDel="00000000" w:rsidP="00000000" w:rsidRDefault="00000000" w:rsidRPr="00000000" w14:paraId="00000010">
            <w:pPr>
              <w:rPr/>
            </w:pPr>
            <w:r w:rsidDel="00000000" w:rsidR="00000000" w:rsidRPr="00000000">
              <w:rPr>
                <w:rtl w:val="0"/>
              </w:rPr>
              <w:t xml:space="preserve">Editora FTD</w:t>
            </w:r>
          </w:p>
        </w:tc>
        <w:tc>
          <w:tcPr/>
          <w:p w:rsidR="00000000" w:rsidDel="00000000" w:rsidP="00000000" w:rsidRDefault="00000000" w:rsidRPr="00000000" w14:paraId="00000011">
            <w:pPr>
              <w:rPr/>
            </w:pPr>
            <w:r w:rsidDel="00000000" w:rsidR="00000000" w:rsidRPr="00000000">
              <w:rPr>
                <w:rtl w:val="0"/>
              </w:rPr>
              <w:t xml:space="preserve">Corporação</w:t>
            </w:r>
          </w:p>
        </w:tc>
      </w:tr>
      <w:tr>
        <w:trPr>
          <w:cantSplit w:val="0"/>
          <w:trHeight w:val="273" w:hRule="atLeast"/>
          <w:tblHeader w:val="0"/>
        </w:trPr>
        <w:tc>
          <w:tcPr/>
          <w:p w:rsidR="00000000" w:rsidDel="00000000" w:rsidP="00000000" w:rsidRDefault="00000000" w:rsidRPr="00000000" w14:paraId="00000012">
            <w:pPr>
              <w:rPr/>
            </w:pPr>
            <w:r w:rsidDel="00000000" w:rsidR="00000000" w:rsidRPr="00000000">
              <w:rPr>
                <w:rtl w:val="0"/>
              </w:rPr>
            </w:r>
          </w:p>
        </w:tc>
        <w:tc>
          <w:tcPr/>
          <w:p w:rsidR="00000000" w:rsidDel="00000000" w:rsidP="00000000" w:rsidRDefault="00000000" w:rsidRPr="00000000" w14:paraId="00000013">
            <w:pPr>
              <w:rPr/>
            </w:pPr>
            <w:r w:rsidDel="00000000" w:rsidR="00000000" w:rsidRPr="00000000">
              <w:rPr>
                <w:rtl w:val="0"/>
              </w:rPr>
            </w:r>
          </w:p>
        </w:tc>
      </w:tr>
    </w:tbl>
    <w:p w:rsidR="00000000" w:rsidDel="00000000" w:rsidP="00000000" w:rsidRDefault="00000000" w:rsidRPr="00000000" w14:paraId="00000014">
      <w:pPr>
        <w:rPr/>
        <w:sectPr>
          <w:headerReference r:id="rId8" w:type="default"/>
          <w:headerReference r:id="rId9" w:type="first"/>
          <w:footerReference r:id="rId10" w:type="default"/>
          <w:footerReference r:id="rId11" w:type="first"/>
          <w:pgSz w:h="16838" w:w="11906" w:orient="portrait"/>
          <w:pgMar w:bottom="1134" w:top="1701" w:left="1701" w:right="1134" w:header="0" w:footer="709"/>
          <w:pgNumType w:start="1"/>
          <w:titlePg w:val="1"/>
        </w:sect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b w:val="1"/>
        </w:rPr>
      </w:pPr>
      <w:r w:rsidDel="00000000" w:rsidR="00000000" w:rsidRPr="00000000">
        <w:rPr>
          <w:b w:val="1"/>
          <w:rtl w:val="0"/>
        </w:rPr>
        <w:t xml:space="preserve">1. SITUAÇÃO PROBLEMA DE OPEN INNOVATION </w:t>
      </w:r>
    </w:p>
    <w:p w:rsidR="00000000" w:rsidDel="00000000" w:rsidP="00000000" w:rsidRDefault="00000000" w:rsidRPr="00000000" w14:paraId="00000017">
      <w:pPr>
        <w:spacing w:after="120" w:before="120" w:lineRule="auto"/>
        <w:ind w:firstLine="709"/>
        <w:rPr/>
      </w:pPr>
      <w:r w:rsidDel="00000000" w:rsidR="00000000" w:rsidRPr="00000000">
        <w:rPr>
          <w:rtl w:val="0"/>
        </w:rPr>
        <w:t xml:space="preserve">A proposta da Akyou parte da identificação de um problema estrutural no setor educacional brasileiro: a ausência de metodologias de ensino realmente acessíveis para estudantes com deficiência e neurodivergência, aliada à sobrecarga dos professores, que muitas vezes não dispõem de formação adequada nem de recursos adaptados/ adequados para atuar com equidade em sala de aula.</w:t>
      </w:r>
    </w:p>
    <w:p w:rsidR="00000000" w:rsidDel="00000000" w:rsidP="00000000" w:rsidRDefault="00000000" w:rsidRPr="00000000" w14:paraId="00000018">
      <w:pPr>
        <w:spacing w:after="120" w:before="120" w:lineRule="auto"/>
        <w:ind w:firstLine="709"/>
        <w:rPr/>
      </w:pPr>
      <w:r w:rsidDel="00000000" w:rsidR="00000000" w:rsidRPr="00000000">
        <w:rPr>
          <w:rtl w:val="0"/>
        </w:rPr>
        <w:t xml:space="preserve">Embora a legislação brasileira assegure o direito à educação inclusiva — como previsto na Lei Brasileira de Inclusão (Lei nº 13.146/2015), na BNCC e em normativas como o Decreto nº 7.611/2011 —, a prática pedagógica permanece distante dessas diretrizes. A maior parte dos conteúdos utilizados nas escolas públicas e privadas ainda é produzida sem considerar acessibilidade desde a concepção, tornando a experiência educacional excludente para milhões de estudantes.</w:t>
      </w:r>
    </w:p>
    <w:p w:rsidR="00000000" w:rsidDel="00000000" w:rsidP="00000000" w:rsidRDefault="00000000" w:rsidRPr="00000000" w14:paraId="00000019">
      <w:pPr>
        <w:spacing w:after="120" w:before="120" w:lineRule="auto"/>
        <w:ind w:firstLine="709"/>
        <w:rPr/>
      </w:pPr>
      <w:r w:rsidDel="00000000" w:rsidR="00000000" w:rsidRPr="00000000">
        <w:rPr>
          <w:rtl w:val="0"/>
        </w:rPr>
        <w:t xml:space="preserve">Apesar da relevância legal e social, não há hoje soluções com base em Inteligência Artificial capazes de automatizar a acessibilização de métodos educacionais com precisão validada, de forma integrada à prática pedagógica e à estrutura curricular das escolas. As ferramentas disponíveis no mercado ainda atuam de maneira paliativa, com adaptações manuais e isoladas, sem escala, personalização ou alinhamento metodológico.</w:t>
      </w:r>
    </w:p>
    <w:p w:rsidR="00000000" w:rsidDel="00000000" w:rsidP="00000000" w:rsidRDefault="00000000" w:rsidRPr="00000000" w14:paraId="0000001A">
      <w:pPr>
        <w:spacing w:after="120" w:before="120" w:lineRule="auto"/>
        <w:ind w:firstLine="709"/>
        <w:rPr/>
      </w:pPr>
      <w:r w:rsidDel="00000000" w:rsidR="00000000" w:rsidRPr="00000000">
        <w:rPr>
          <w:rtl w:val="0"/>
        </w:rPr>
        <w:t xml:space="preserve">A lacuna tecnológica é reforçada por dados internacionais: menos de 20% dos ambientes virtuais de aprendizagem (LMS) cumprem os critérios mínimos do padrão WCAG 2.1 AA (WebAIM, 2023; MDPI, 2023), evidenciando a urgência de soluções que combinem IA e acessibilidade digital de forma sistêmica e escalável.</w:t>
      </w:r>
    </w:p>
    <w:p w:rsidR="00000000" w:rsidDel="00000000" w:rsidP="00000000" w:rsidRDefault="00000000" w:rsidRPr="00000000" w14:paraId="0000001B">
      <w:pPr>
        <w:spacing w:after="120" w:before="120" w:lineRule="auto"/>
        <w:ind w:firstLine="709"/>
        <w:rPr/>
      </w:pPr>
      <w:r w:rsidDel="00000000" w:rsidR="00000000" w:rsidRPr="00000000">
        <w:rPr>
          <w:rtl w:val="0"/>
        </w:rPr>
        <w:t xml:space="preserve">Nesse cenário, a oportunidade está na criação de uma API baseada em IA capaz de transformar conteúdos pedagógicos tradicionais em versões acessíveis, personalizadas e adaptadas a múltiplos perfis de deficiência e neurodivergência. A proposta da Akyou une inovação tecnológica, princípios do Desenho Universal para Aprendizagem (DUA) e fundamentos do neurodesenvolvimento, oferecendo uma solução pioneira com potencial de impacto nacional e internacional.</w:t>
      </w:r>
    </w:p>
    <w:p w:rsidR="00000000" w:rsidDel="00000000" w:rsidP="00000000" w:rsidRDefault="00000000" w:rsidRPr="00000000" w14:paraId="0000001C">
      <w:pPr>
        <w:spacing w:after="120" w:before="120" w:lineRule="auto"/>
        <w:ind w:firstLine="709"/>
        <w:rPr/>
      </w:pPr>
      <w:r w:rsidDel="00000000" w:rsidR="00000000" w:rsidRPr="00000000">
        <w:rPr>
          <w:rtl w:val="0"/>
        </w:rPr>
        <w:t xml:space="preserve">O setor alvo é o educacional, com foco em três frentes prioritárias:</w:t>
      </w:r>
    </w:p>
    <w:p w:rsidR="00000000" w:rsidDel="00000000" w:rsidP="00000000" w:rsidRDefault="00000000" w:rsidRPr="00000000" w14:paraId="0000001D">
      <w:pPr>
        <w:numPr>
          <w:ilvl w:val="0"/>
          <w:numId w:val="1"/>
        </w:numPr>
        <w:spacing w:after="0" w:afterAutospacing="0" w:before="120" w:lineRule="auto"/>
        <w:ind w:left="720" w:hanging="360"/>
      </w:pPr>
      <w:r w:rsidDel="00000000" w:rsidR="00000000" w:rsidRPr="00000000">
        <w:rPr>
          <w:rtl w:val="0"/>
        </w:rPr>
        <w:t xml:space="preserve">Editoras educacionais, que precisam adequar seus materiais às exigências legais e às novas demandas de inclusão;</w:t>
      </w:r>
    </w:p>
    <w:p w:rsidR="00000000" w:rsidDel="00000000" w:rsidP="00000000" w:rsidRDefault="00000000" w:rsidRPr="00000000" w14:paraId="0000001E">
      <w:pPr>
        <w:numPr>
          <w:ilvl w:val="0"/>
          <w:numId w:val="1"/>
        </w:numPr>
        <w:spacing w:after="0" w:afterAutospacing="0" w:before="0" w:beforeAutospacing="0" w:lineRule="auto"/>
        <w:ind w:left="720" w:hanging="360"/>
      </w:pPr>
      <w:r w:rsidDel="00000000" w:rsidR="00000000" w:rsidRPr="00000000">
        <w:rPr>
          <w:rtl w:val="0"/>
        </w:rPr>
        <w:t xml:space="preserve">Redes de ensino públicas e privadas, especialmente na educação básica;</w:t>
      </w:r>
    </w:p>
    <w:p w:rsidR="00000000" w:rsidDel="00000000" w:rsidP="00000000" w:rsidRDefault="00000000" w:rsidRPr="00000000" w14:paraId="0000001F">
      <w:pPr>
        <w:numPr>
          <w:ilvl w:val="0"/>
          <w:numId w:val="1"/>
        </w:numPr>
        <w:spacing w:after="120" w:before="0" w:beforeAutospacing="0" w:lineRule="auto"/>
        <w:ind w:left="720" w:hanging="360"/>
      </w:pPr>
      <w:r w:rsidDel="00000000" w:rsidR="00000000" w:rsidRPr="00000000">
        <w:rPr>
          <w:rtl w:val="0"/>
        </w:rPr>
        <w:t xml:space="preserve">Órgãos públicos, instituições de pesquisa e projetos financiados por políticas públicas de inclusão.</w:t>
      </w:r>
    </w:p>
    <w:p w:rsidR="00000000" w:rsidDel="00000000" w:rsidP="00000000" w:rsidRDefault="00000000" w:rsidRPr="00000000" w14:paraId="00000020">
      <w:pPr>
        <w:spacing w:after="120" w:before="120" w:lineRule="auto"/>
        <w:ind w:firstLine="709"/>
        <w:rPr/>
      </w:pPr>
      <w:r w:rsidDel="00000000" w:rsidR="00000000" w:rsidRPr="00000000">
        <w:rPr>
          <w:rtl w:val="0"/>
        </w:rPr>
        <w:t xml:space="preserve">O mercado potencial é expressivo: segundo o Censo Escolar do MEC, mais de 2 milhões de estudantes da educação básica declararam ter algum tipo de deficiência ou necessidade educacional especial. Com o avanço das pautas ESG e da transformação digital nas editoras e redes de ensino, cresce também a demanda por soluções acessíveis, escaláveis e em conformidade com a legislação.</w:t>
      </w:r>
    </w:p>
    <w:p w:rsidR="00000000" w:rsidDel="00000000" w:rsidP="00000000" w:rsidRDefault="00000000" w:rsidRPr="00000000" w14:paraId="00000021">
      <w:pPr>
        <w:spacing w:after="120" w:before="120" w:lineRule="auto"/>
        <w:ind w:firstLine="709"/>
        <w:rPr/>
      </w:pPr>
      <w:r w:rsidDel="00000000" w:rsidR="00000000" w:rsidRPr="00000000">
        <w:rPr>
          <w:rtl w:val="0"/>
        </w:rPr>
        <w:t xml:space="preserve">A proposta da Akyou vai além da adaptação de conteúdo: propõe a transformação do método, reposicionando editoras, escolas e plataformas como agentes centrais da inclusão, com suporte tecnológico de ponta e fundamentação pedagógica sólida.</w:t>
      </w:r>
    </w:p>
    <w:p w:rsidR="00000000" w:rsidDel="00000000" w:rsidP="00000000" w:rsidRDefault="00000000" w:rsidRPr="00000000" w14:paraId="00000022">
      <w:pPr>
        <w:spacing w:after="120" w:before="120" w:lineRule="auto"/>
        <w:ind w:firstLine="709"/>
        <w:rPr/>
      </w:pPr>
      <w:r w:rsidDel="00000000" w:rsidR="00000000" w:rsidRPr="00000000">
        <w:rPr>
          <w:rtl w:val="0"/>
        </w:rPr>
      </w:r>
    </w:p>
    <w:p w:rsidR="00000000" w:rsidDel="00000000" w:rsidP="00000000" w:rsidRDefault="00000000" w:rsidRPr="00000000" w14:paraId="00000023">
      <w:pPr>
        <w:spacing w:after="120" w:before="120" w:lineRule="auto"/>
        <w:rPr/>
      </w:pPr>
      <w:r w:rsidDel="00000000" w:rsidR="00000000" w:rsidRPr="00000000">
        <w:rPr>
          <w:rtl w:val="0"/>
        </w:rPr>
      </w:r>
    </w:p>
    <w:p w:rsidR="00000000" w:rsidDel="00000000" w:rsidP="00000000" w:rsidRDefault="00000000" w:rsidRPr="00000000" w14:paraId="00000024">
      <w:pPr>
        <w:spacing w:after="120" w:before="120" w:lineRule="auto"/>
        <w:rPr/>
      </w:pPr>
      <w:r w:rsidDel="00000000" w:rsidR="00000000" w:rsidRPr="00000000">
        <w:rPr>
          <w:rtl w:val="0"/>
        </w:rPr>
      </w:r>
    </w:p>
    <w:p w:rsidR="00000000" w:rsidDel="00000000" w:rsidP="00000000" w:rsidRDefault="00000000" w:rsidRPr="00000000" w14:paraId="00000025">
      <w:pPr>
        <w:spacing w:after="120" w:before="120" w:lineRule="auto"/>
        <w:rPr>
          <w:b w:val="1"/>
        </w:rPr>
      </w:pPr>
      <w:r w:rsidDel="00000000" w:rsidR="00000000" w:rsidRPr="00000000">
        <w:rPr>
          <w:b w:val="1"/>
          <w:rtl w:val="0"/>
        </w:rPr>
        <w:t xml:space="preserve">2. INTERVENÇÃO</w:t>
      </w:r>
    </w:p>
    <w:p w:rsidR="00000000" w:rsidDel="00000000" w:rsidP="00000000" w:rsidRDefault="00000000" w:rsidRPr="00000000" w14:paraId="00000026">
      <w:pPr>
        <w:spacing w:after="120" w:before="120" w:lineRule="auto"/>
        <w:ind w:firstLine="709"/>
        <w:rPr/>
      </w:pPr>
      <w:r w:rsidDel="00000000" w:rsidR="00000000" w:rsidRPr="00000000">
        <w:rPr>
          <w:rtl w:val="0"/>
        </w:rPr>
        <w:t xml:space="preserve">A solução proposta pela Akyou à FTD foi com base na parte de validação da proposta de transformação da metodologia de ensino da editora, onde utilizamos nossa tecnologia interna que evoluiu e hoje consiste no desenvolvimento de uma API inteligente para acessibilização de metodologias de ensino, baseada em Inteligência Artificial (IA), com integração dos princípios do Desenho Universal para Aprendizagem (DUA), fundamentos do neurodesenvolvimento e diretrizes de acessibilidade digital (WCAG 2.1). O objetivo é transformar conteúdos pedagógicos em versões acessíveis desde sua concepção, e não apenas como adaptações posteriores.</w:t>
      </w:r>
    </w:p>
    <w:p w:rsidR="00000000" w:rsidDel="00000000" w:rsidP="00000000" w:rsidRDefault="00000000" w:rsidRPr="00000000" w14:paraId="00000027">
      <w:pPr>
        <w:spacing w:after="120" w:before="120" w:lineRule="auto"/>
        <w:ind w:firstLine="709"/>
        <w:rPr/>
      </w:pPr>
      <w:r w:rsidDel="00000000" w:rsidR="00000000" w:rsidRPr="00000000">
        <w:rPr>
          <w:rtl w:val="0"/>
        </w:rPr>
        <w:t xml:space="preserve">A API será integrada a plataformas de ensino, editoras ou sistemas de gestão pedagógica, operando por meio de modelos de Processamento de Linguagem Natural (PLN) e visão computacional para identificar barreiras de acessibilidade e gerar versões de conteúdo adaptadas a diferentes perfis de deficiência e neurodivergência. A solução será oferecida em dois ambientes distintos:</w:t>
      </w:r>
    </w:p>
    <w:p w:rsidR="00000000" w:rsidDel="00000000" w:rsidP="00000000" w:rsidRDefault="00000000" w:rsidRPr="00000000" w14:paraId="00000028">
      <w:pPr>
        <w:spacing w:after="120" w:before="120" w:lineRule="auto"/>
        <w:ind w:firstLine="709"/>
        <w:rPr/>
      </w:pPr>
      <w:r w:rsidDel="00000000" w:rsidR="00000000" w:rsidRPr="00000000">
        <w:rPr>
          <w:rtl w:val="0"/>
        </w:rPr>
        <w:t xml:space="preserve">1-Ambiente do professor:</w:t>
      </w:r>
    </w:p>
    <w:p w:rsidR="00000000" w:rsidDel="00000000" w:rsidP="00000000" w:rsidRDefault="00000000" w:rsidRPr="00000000" w14:paraId="00000029">
      <w:pPr>
        <w:spacing w:after="120" w:before="120" w:lineRule="auto"/>
        <w:ind w:firstLine="709"/>
        <w:rPr/>
      </w:pPr>
      <w:r w:rsidDel="00000000" w:rsidR="00000000" w:rsidRPr="00000000">
        <w:rPr>
          <w:rtl w:val="0"/>
        </w:rPr>
        <w:t xml:space="preserve">Módulo de análise semântica e estrutural de conteúdos pedagógicos (textos, imagens, vídeos), com sugestões automatizadas de adaptação conforme o tipo de deficiência ou neurodvergência do aluno. Inclui trilhas de formação continuada em educação inclusiva, baseadas na BNCC, LBI e DUA.</w:t>
      </w:r>
    </w:p>
    <w:p w:rsidR="00000000" w:rsidDel="00000000" w:rsidP="00000000" w:rsidRDefault="00000000" w:rsidRPr="00000000" w14:paraId="0000002A">
      <w:pPr>
        <w:spacing w:after="120" w:before="120" w:lineRule="auto"/>
        <w:ind w:firstLine="709"/>
        <w:rPr/>
      </w:pPr>
      <w:r w:rsidDel="00000000" w:rsidR="00000000" w:rsidRPr="00000000">
        <w:rPr>
          <w:rtl w:val="0"/>
        </w:rPr>
        <w:t xml:space="preserve">2-Ambiente do aluno:</w:t>
      </w:r>
    </w:p>
    <w:p w:rsidR="00000000" w:rsidDel="00000000" w:rsidP="00000000" w:rsidRDefault="00000000" w:rsidRPr="00000000" w14:paraId="0000002B">
      <w:pPr>
        <w:spacing w:after="120" w:before="120" w:lineRule="auto"/>
        <w:ind w:firstLine="709"/>
        <w:rPr/>
      </w:pPr>
      <w:r w:rsidDel="00000000" w:rsidR="00000000" w:rsidRPr="00000000">
        <w:rPr>
          <w:rtl w:val="0"/>
        </w:rPr>
        <w:t xml:space="preserve">Interface com recursos acessíveis como leitura simplificada, tradução para Língua de sinais, audiodescrição, pictogramas, alto contraste, ajuste de fonte para dislexos, aumento de fonte e navegação compatível com leitores de tela dentre outras possibilidades.</w:t>
      </w:r>
    </w:p>
    <w:p w:rsidR="00000000" w:rsidDel="00000000" w:rsidP="00000000" w:rsidRDefault="00000000" w:rsidRPr="00000000" w14:paraId="0000002C">
      <w:pPr>
        <w:spacing w:after="120" w:before="120" w:lineRule="auto"/>
        <w:ind w:firstLine="709"/>
        <w:rPr/>
      </w:pPr>
      <w:r w:rsidDel="00000000" w:rsidR="00000000" w:rsidRPr="00000000">
        <w:rPr>
          <w:rtl w:val="0"/>
        </w:rPr>
        <w:t xml:space="preserve">Características Inovadoras e Diferenciais Técnicos</w:t>
      </w:r>
    </w:p>
    <w:p w:rsidR="00000000" w:rsidDel="00000000" w:rsidP="00000000" w:rsidRDefault="00000000" w:rsidRPr="00000000" w14:paraId="0000002D">
      <w:pPr>
        <w:spacing w:after="120" w:before="120" w:lineRule="auto"/>
        <w:ind w:firstLine="709"/>
        <w:rPr/>
      </w:pPr>
      <w:r w:rsidDel="00000000" w:rsidR="00000000" w:rsidRPr="00000000">
        <w:rPr>
          <w:rtl w:val="0"/>
        </w:rPr>
        <w:t xml:space="preserve">A principal inovação da solução está em sua abordagem sistêmica, voltada para a acessibilização do método de ensino, e não apenas do conteúdo isolado. Trata-se de uma tecnologia voltada à estrutura pedagógica, com inteligência incorporada desde a origem do processo educacional.</w:t>
      </w:r>
    </w:p>
    <w:p w:rsidR="00000000" w:rsidDel="00000000" w:rsidP="00000000" w:rsidRDefault="00000000" w:rsidRPr="00000000" w14:paraId="0000002E">
      <w:pPr>
        <w:spacing w:after="120" w:before="120" w:lineRule="auto"/>
        <w:ind w:firstLine="709"/>
        <w:rPr/>
      </w:pPr>
      <w:r w:rsidDel="00000000" w:rsidR="00000000" w:rsidRPr="00000000">
        <w:rPr>
          <w:rtl w:val="0"/>
        </w:rPr>
        <w:t xml:space="preserve">Em benchmarking com edtechs internacionais, observa-se que soluções como a Kira Learning (EUA) e a Synthesis Tutor (EUA) utilizam IA para planejamento pedagógico e tutoria personalizada, com foco em desempenho acadêmico e automação docente. Plataformas como Khanmigo (Khan Academy) oferecem tutoria virtual com base em LLMs como o GPT-4. No entanto, nenhuma dessas soluções prioriza acessibilidade metodológica nem integra DUA como eixo estruturante.</w:t>
      </w:r>
    </w:p>
    <w:p w:rsidR="00000000" w:rsidDel="00000000" w:rsidP="00000000" w:rsidRDefault="00000000" w:rsidRPr="00000000" w14:paraId="0000002F">
      <w:pPr>
        <w:spacing w:after="120" w:before="120" w:lineRule="auto"/>
        <w:rPr/>
      </w:pPr>
      <w:r w:rsidDel="00000000" w:rsidR="00000000" w:rsidRPr="00000000">
        <w:rPr>
          <w:rtl w:val="0"/>
        </w:rPr>
      </w:r>
    </w:p>
    <w:p w:rsidR="00000000" w:rsidDel="00000000" w:rsidP="00000000" w:rsidRDefault="00000000" w:rsidRPr="00000000" w14:paraId="00000030">
      <w:pPr>
        <w:spacing w:after="120" w:before="120" w:lineRule="auto"/>
        <w:rPr>
          <w:b w:val="1"/>
        </w:rPr>
      </w:pPr>
      <w:r w:rsidDel="00000000" w:rsidR="00000000" w:rsidRPr="00000000">
        <w:rPr>
          <w:b w:val="1"/>
          <w:rtl w:val="0"/>
        </w:rPr>
        <w:t xml:space="preserve">3. RESULTADOS </w:t>
      </w:r>
    </w:p>
    <w:p w:rsidR="00000000" w:rsidDel="00000000" w:rsidP="00000000" w:rsidRDefault="00000000" w:rsidRPr="00000000" w14:paraId="00000031">
      <w:pPr>
        <w:spacing w:after="240" w:before="240" w:lineRule="auto"/>
        <w:rPr/>
      </w:pPr>
      <w:r w:rsidDel="00000000" w:rsidR="00000000" w:rsidRPr="00000000">
        <w:rPr>
          <w:rtl w:val="0"/>
        </w:rPr>
        <w:t xml:space="preserve">A parceria entre a Akyou e empresas do setor educacional, especialmente no âmbito da inovação aberta, gerou resultados significativos para diversos atores, consolidando uma trajetória de impacto social e validação de mercado. Para os atores principais — com destaque para a Editora FTD — a aplicação da metodologia inclusiva desenvolvida pela Akyou possibilitou a experimentação prática de novos formatos de ensino mais acessíveis, equitativos e personalizados, voltados especificamente ao público infantil com deficiência e neurodivergências.</w:t>
      </w:r>
    </w:p>
    <w:p w:rsidR="00000000" w:rsidDel="00000000" w:rsidP="00000000" w:rsidRDefault="00000000" w:rsidRPr="00000000" w14:paraId="00000032">
      <w:pPr>
        <w:spacing w:after="240" w:before="240" w:lineRule="auto"/>
        <w:rPr/>
      </w:pPr>
      <w:r w:rsidDel="00000000" w:rsidR="00000000" w:rsidRPr="00000000">
        <w:rPr>
          <w:rtl w:val="0"/>
        </w:rPr>
        <w:t xml:space="preserve">A FTD, uma das maiores editoras e provedoras de soluções educacionais do país, assumiu papel estratégico ao não apenas validar a proposta em campo, mas também integrá-la às suas futuras ofertas educacionais, com o objetivo de se tornar, até 2027, referência nacional em metodologias inclusivas para a Educação Infantil. Com essa parceria, a FTD fortalece sua proposta de valor frente às demandas atuais da educação brasileira, marcada pela urgência de práticas pedagógicas inclusivas e eficazes, alinhadas às diretrizes de equidade e acessibilidade previstas na BNCC e em políticas públicas.</w:t>
      </w:r>
    </w:p>
    <w:p w:rsidR="00000000" w:rsidDel="00000000" w:rsidP="00000000" w:rsidRDefault="00000000" w:rsidRPr="00000000" w14:paraId="00000033">
      <w:pPr>
        <w:spacing w:after="240" w:before="240" w:lineRule="auto"/>
        <w:rPr/>
      </w:pPr>
      <w:r w:rsidDel="00000000" w:rsidR="00000000" w:rsidRPr="00000000">
        <w:rPr>
          <w:rtl w:val="0"/>
        </w:rPr>
        <w:t xml:space="preserve">Além disso, a adoção da metodologia da Akyou pela FTD abre caminho para sua inserção em editais públicos, especialmente aqueles voltados à aquisição de materiais didáticos e tecnológicos para redes municipais e estaduais de ensino. Ao incorporar uma solução pedagógica validada, cientificamente embasada e centrada na aprendizagem inclusiva, a FTD se posiciona como uma das primeiras editoras a atender de forma proativa as exigências legais e éticas da educação especial na perspectiva da inclusão, tornando-se uma provedora preferencial em chamadas públicas que priorizem a diversidade, o atendimento a crianças com deficiência e a personalização do ensino.</w:t>
      </w:r>
    </w:p>
    <w:p w:rsidR="00000000" w:rsidDel="00000000" w:rsidP="00000000" w:rsidRDefault="00000000" w:rsidRPr="00000000" w14:paraId="00000034">
      <w:pPr>
        <w:spacing w:after="240" w:before="240" w:lineRule="auto"/>
        <w:rPr/>
      </w:pPr>
      <w:r w:rsidDel="00000000" w:rsidR="00000000" w:rsidRPr="00000000">
        <w:rPr>
          <w:rtl w:val="0"/>
        </w:rPr>
        <w:t xml:space="preserve">Esse movimento também impulsiona a visibilidade da Akyou como fornecedora de soluções inovadoras com potencial de escalabilidade e impacto sistêmico. A parceria, portanto, gera resultados diretos para ambas as organizações e, indiretamente, beneficia redes públicas de ensino que passarão a ter acesso a recursos pedagógicos mais inclusivos e eficazes, promovendo a aprendizagem com equidade desde os primeiros anos escolares.</w:t>
      </w:r>
    </w:p>
    <w:p w:rsidR="00000000" w:rsidDel="00000000" w:rsidP="00000000" w:rsidRDefault="00000000" w:rsidRPr="00000000" w14:paraId="00000035">
      <w:pPr>
        <w:spacing w:after="240" w:before="240" w:lineRule="auto"/>
        <w:rPr/>
      </w:pPr>
      <w:r w:rsidDel="00000000" w:rsidR="00000000" w:rsidRPr="00000000">
        <w:rPr>
          <w:rtl w:val="0"/>
        </w:rPr>
        <w:t xml:space="preserve">Com essa aliança estratégica, a Editora FTD não apenas valida uma nova abordagem metodológica, mas também contribui ativamente para sua disseminação em escala nacional, assumindo uma posição de liderança no campo da educação infantil inclusiva no Brasil. A Akyou, por sua vez, consolida sua solução como referência no setor e fortalece seu posicionamento no ecossistema de inovação educacional e impacto social.</w:t>
      </w:r>
    </w:p>
    <w:p w:rsidR="00000000" w:rsidDel="00000000" w:rsidP="00000000" w:rsidRDefault="00000000" w:rsidRPr="00000000" w14:paraId="00000036">
      <w:pPr>
        <w:spacing w:after="120" w:before="120" w:lineRule="auto"/>
        <w:rPr/>
      </w:pPr>
      <w:r w:rsidDel="00000000" w:rsidR="00000000" w:rsidRPr="00000000">
        <w:rPr>
          <w:rtl w:val="0"/>
        </w:rPr>
      </w:r>
    </w:p>
    <w:p w:rsidR="00000000" w:rsidDel="00000000" w:rsidP="00000000" w:rsidRDefault="00000000" w:rsidRPr="00000000" w14:paraId="00000037">
      <w:pPr>
        <w:spacing w:after="120" w:before="120" w:lineRule="auto"/>
        <w:rPr>
          <w:b w:val="1"/>
        </w:rPr>
      </w:pPr>
      <w:r w:rsidDel="00000000" w:rsidR="00000000" w:rsidRPr="00000000">
        <w:rPr>
          <w:b w:val="1"/>
          <w:rtl w:val="0"/>
        </w:rPr>
        <w:t xml:space="preserve">4. CONTRIBUIÇÕES</w:t>
      </w:r>
    </w:p>
    <w:p w:rsidR="00000000" w:rsidDel="00000000" w:rsidP="00000000" w:rsidRDefault="00000000" w:rsidRPr="00000000" w14:paraId="00000038">
      <w:pPr>
        <w:spacing w:after="240" w:before="240" w:lineRule="auto"/>
        <w:rPr/>
      </w:pPr>
      <w:r w:rsidDel="00000000" w:rsidR="00000000" w:rsidRPr="00000000">
        <w:rPr>
          <w:rtl w:val="0"/>
        </w:rPr>
        <w:t xml:space="preserve">O desenvolvimento e aplicação da metodologia inclusiva proposta pela Akyou resultaram em uma série de contribuições significativas, com impactos multidimensionais para diferentes setores da sociedade.</w:t>
      </w:r>
    </w:p>
    <w:p w:rsidR="00000000" w:rsidDel="00000000" w:rsidP="00000000" w:rsidRDefault="00000000" w:rsidRPr="00000000" w14:paraId="00000039">
      <w:pPr>
        <w:spacing w:after="240" w:before="240" w:lineRule="auto"/>
        <w:rPr/>
      </w:pPr>
      <w:r w:rsidDel="00000000" w:rsidR="00000000" w:rsidRPr="00000000">
        <w:rPr>
          <w:rtl w:val="0"/>
        </w:rPr>
        <w:t xml:space="preserve">Benefícios econômicos foram observados principalmente no fortalecimento do modelo de negócio da Akyou, que já conta com clientes pagantes, como a Hug Life Skills Education e a Editora FTD. A geração de receita recorrente, aliada ao avanço tecnológico da solução e ao início do processo de patente, representa um ganho de maturidade e viabilidade comercial. Além disso, ao oferecer uma metodologia inclusiva validada, com potencial de adoção em redes públicas de ensino por meio de editais, a Akyou se posiciona como uma solução escalável que pode contribuir diretamente para o uso mais eficiente de recursos públicos destinados à educação.</w:t>
      </w:r>
    </w:p>
    <w:p w:rsidR="00000000" w:rsidDel="00000000" w:rsidP="00000000" w:rsidRDefault="00000000" w:rsidRPr="00000000" w14:paraId="0000003A">
      <w:pPr>
        <w:spacing w:after="240" w:before="240" w:lineRule="auto"/>
        <w:rPr/>
      </w:pPr>
      <w:r w:rsidDel="00000000" w:rsidR="00000000" w:rsidRPr="00000000">
        <w:rPr>
          <w:rtl w:val="0"/>
        </w:rPr>
        <w:t xml:space="preserve">Os impactos sociais são o coração da proposta. A metodologia permite que crianças com deficiência e neurodivergências aprendam de forma personalizada, respeitando seus ritmos e necessidades. Isso promove maior autonomia, engajamento e inclusão real no processo educacional. Ao criar condições efetivas de aprendizagem para esse público historicamente marginalizado, a Akyou contribui para a redução das desigualdades educacionais e reforça os princípios de justiça social. Além dos atores principais, houve impactos relevantes para outros públicos, como a repercussão positiva na comunidade acadêmica: a metodologia foi aplicada no curso de aperfeiçoamento em Educação Inclusiva da Universidade Federal de Juiz de Fora (UFJF) e será tema de uma pesquisa de doutorado, o que impulsionará sua validação científica e reconhecimento institucional.</w:t>
      </w:r>
    </w:p>
    <w:p w:rsidR="00000000" w:rsidDel="00000000" w:rsidP="00000000" w:rsidRDefault="00000000" w:rsidRPr="00000000" w14:paraId="0000003B">
      <w:pPr>
        <w:spacing w:after="240" w:before="240" w:lineRule="auto"/>
        <w:rPr/>
      </w:pPr>
      <w:r w:rsidDel="00000000" w:rsidR="00000000" w:rsidRPr="00000000">
        <w:rPr>
          <w:rtl w:val="0"/>
        </w:rPr>
        <w:t xml:space="preserve">Do ponto de vista ambiental, embora não seja um projeto com foco direto em sustentabilidade, a proposta contribui indiretamente ao promover soluções digitais que substituem ou complementam materiais impressos, otimizando o uso de recursos físicos e ampliando o acesso de forma sustentável.</w:t>
      </w:r>
    </w:p>
    <w:p w:rsidR="00000000" w:rsidDel="00000000" w:rsidP="00000000" w:rsidRDefault="00000000" w:rsidRPr="00000000" w14:paraId="0000003C">
      <w:pPr>
        <w:spacing w:after="240" w:before="240" w:lineRule="auto"/>
        <w:rPr/>
      </w:pPr>
      <w:r w:rsidDel="00000000" w:rsidR="00000000" w:rsidRPr="00000000">
        <w:rPr>
          <w:rtl w:val="0"/>
        </w:rPr>
        <w:t xml:space="preserve">Os benefícios tecnológicos são notáveis. A metodologia é incorporada a uma plataforma com base em inteligência artificial, capaz de adaptar conteúdos conforme as necessidades específicas de aprendizagem de cada aluno. Esse uso da IA para fins pedagógicos inclusivos representa uma inovação no cenário educacional brasileiro. A evolução dessa tecnologia permitirá o desenvolvimento de funcionalidades ainda mais sofisticadas, como diagnósticos de perfil cognitivo de aprendizagem, acompanhamento personalizado e apoio ao professor em tempo real.</w:t>
      </w:r>
    </w:p>
    <w:p w:rsidR="00000000" w:rsidDel="00000000" w:rsidP="00000000" w:rsidRDefault="00000000" w:rsidRPr="00000000" w14:paraId="0000003D">
      <w:pPr>
        <w:spacing w:after="240" w:before="240" w:lineRule="auto"/>
        <w:rPr/>
      </w:pPr>
      <w:r w:rsidDel="00000000" w:rsidR="00000000" w:rsidRPr="00000000">
        <w:rPr>
          <w:rtl w:val="0"/>
        </w:rPr>
        <w:t xml:space="preserve">No aspecto prático-gerencial, o projeto fortaleceu as capacidades internas da Akyou em gestão de inovação, desenvolvimento ágil de produtos, articulação com grandes empresas e condução de projetos de validação com múltiplos stakeholders. A experiência consolidou modelos operacionais que podem ser replicados em futuras parcerias.</w:t>
      </w:r>
    </w:p>
    <w:p w:rsidR="00000000" w:rsidDel="00000000" w:rsidP="00000000" w:rsidRDefault="00000000" w:rsidRPr="00000000" w14:paraId="0000003E">
      <w:pPr>
        <w:spacing w:after="240" w:before="240" w:lineRule="auto"/>
        <w:rPr/>
      </w:pPr>
      <w:r w:rsidDel="00000000" w:rsidR="00000000" w:rsidRPr="00000000">
        <w:rPr>
          <w:rtl w:val="0"/>
        </w:rPr>
        <w:t xml:space="preserve">Do ponto de vista estratégico, a Akyou se destaca no cenário nacional por sua atuação inovadora em interseções pouco exploradas entre educação, acessibilidade e tecnologia com base em inteligência artificial. Sua abordagem metodológica personalizada para alunos com deficiência preenche uma lacuna histórica da educação brasileira, propondo não apenas inclusão simbólica, mas acesso efetivo à aprendizagem por meio de recursos adaptados e escaláveis. O modelo de negócios também representa um diferencial, por combinar soluções educacionais com propósito social e viabilidade comercial, atuando tanto com grandes instituições quanto em outras frentes de formação e impacto.</w:t>
      </w:r>
    </w:p>
    <w:p w:rsidR="00000000" w:rsidDel="00000000" w:rsidP="00000000" w:rsidRDefault="00000000" w:rsidRPr="00000000" w14:paraId="0000003F">
      <w:pPr>
        <w:spacing w:after="120" w:before="120" w:lineRule="auto"/>
        <w:rPr/>
      </w:pPr>
      <w:r w:rsidDel="00000000" w:rsidR="00000000" w:rsidRPr="00000000">
        <w:rPr>
          <w:rtl w:val="0"/>
        </w:rPr>
      </w:r>
    </w:p>
    <w:p w:rsidR="00000000" w:rsidDel="00000000" w:rsidP="00000000" w:rsidRDefault="00000000" w:rsidRPr="00000000" w14:paraId="00000040">
      <w:pPr>
        <w:spacing w:after="120" w:before="120" w:lineRule="auto"/>
        <w:jc w:val="center"/>
        <w:rPr>
          <w:b w:val="1"/>
        </w:rPr>
      </w:pPr>
      <w:r w:rsidDel="00000000" w:rsidR="00000000" w:rsidRPr="00000000">
        <w:rPr>
          <w:b w:val="1"/>
          <w:rtl w:val="0"/>
        </w:rPr>
        <w:t xml:space="preserve">REFERENCIAS</w:t>
      </w:r>
    </w:p>
    <w:p w:rsidR="00000000" w:rsidDel="00000000" w:rsidP="00000000" w:rsidRDefault="00000000" w:rsidRPr="00000000" w14:paraId="00000041">
      <w:pPr>
        <w:spacing w:after="240" w:before="240" w:lineRule="auto"/>
        <w:rPr/>
      </w:pPr>
      <w:r w:rsidDel="00000000" w:rsidR="00000000" w:rsidRPr="00000000">
        <w:rPr>
          <w:rtl w:val="0"/>
        </w:rPr>
        <w:t xml:space="preserve">CAST (CENTER FOR APPLIED SPECIAL TECHNOLOGY). </w:t>
      </w:r>
      <w:r w:rsidDel="00000000" w:rsidR="00000000" w:rsidRPr="00000000">
        <w:rPr>
          <w:i w:val="1"/>
          <w:rtl w:val="0"/>
        </w:rPr>
        <w:t xml:space="preserve">Universal Design for Learning Guidelines version 2.2</w:t>
      </w:r>
      <w:r w:rsidDel="00000000" w:rsidR="00000000" w:rsidRPr="00000000">
        <w:rPr>
          <w:rtl w:val="0"/>
        </w:rPr>
        <w:t xml:space="preserve">. Wakefield, MA: CAST, 2018. Disponível em:</w:t>
      </w:r>
      <w:hyperlink r:id="rId12">
        <w:r w:rsidDel="00000000" w:rsidR="00000000" w:rsidRPr="00000000">
          <w:rPr>
            <w:rtl w:val="0"/>
          </w:rPr>
          <w:t xml:space="preserve"> </w:t>
        </w:r>
      </w:hyperlink>
      <w:hyperlink r:id="rId13">
        <w:r w:rsidDel="00000000" w:rsidR="00000000" w:rsidRPr="00000000">
          <w:rPr>
            <w:color w:val="1155cc"/>
            <w:u w:val="single"/>
            <w:rtl w:val="0"/>
          </w:rPr>
          <w:t xml:space="preserve">https://udlguidelines.cast.org/</w:t>
        </w:r>
      </w:hyperlink>
      <w:r w:rsidDel="00000000" w:rsidR="00000000" w:rsidRPr="00000000">
        <w:rPr>
          <w:rtl w:val="0"/>
        </w:rPr>
        <w:t xml:space="preserve">. Acesso em: 24 jul. 2025.</w:t>
      </w:r>
    </w:p>
    <w:p w:rsidR="00000000" w:rsidDel="00000000" w:rsidP="00000000" w:rsidRDefault="00000000" w:rsidRPr="00000000" w14:paraId="00000042">
      <w:pPr>
        <w:spacing w:after="240" w:before="240" w:lineRule="auto"/>
        <w:rPr/>
      </w:pPr>
      <w:r w:rsidDel="00000000" w:rsidR="00000000" w:rsidRPr="00000000">
        <w:rPr>
          <w:rtl w:val="0"/>
        </w:rPr>
        <w:t xml:space="preserve">COSTA, Luiz Carlos de Mattos da. </w:t>
      </w:r>
      <w:r w:rsidDel="00000000" w:rsidR="00000000" w:rsidRPr="00000000">
        <w:rPr>
          <w:i w:val="1"/>
          <w:rtl w:val="0"/>
        </w:rPr>
        <w:t xml:space="preserve">Neuroeducação: como o cérebro aprende</w:t>
      </w:r>
      <w:r w:rsidDel="00000000" w:rsidR="00000000" w:rsidRPr="00000000">
        <w:rPr>
          <w:rtl w:val="0"/>
        </w:rPr>
        <w:t xml:space="preserve">. São Paulo: Wak Editora, 2016.</w:t>
      </w:r>
    </w:p>
    <w:p w:rsidR="00000000" w:rsidDel="00000000" w:rsidP="00000000" w:rsidRDefault="00000000" w:rsidRPr="00000000" w14:paraId="00000043">
      <w:pPr>
        <w:spacing w:after="240" w:before="240" w:lineRule="auto"/>
        <w:rPr/>
      </w:pPr>
      <w:r w:rsidDel="00000000" w:rsidR="00000000" w:rsidRPr="00000000">
        <w:rPr>
          <w:rtl w:val="0"/>
        </w:rPr>
        <w:t xml:space="preserve">MORAN, José. </w:t>
      </w:r>
      <w:r w:rsidDel="00000000" w:rsidR="00000000" w:rsidRPr="00000000">
        <w:rPr>
          <w:i w:val="1"/>
          <w:rtl w:val="0"/>
        </w:rPr>
        <w:t xml:space="preserve">Metodologias ativas para uma educação inovadora</w:t>
      </w:r>
      <w:r w:rsidDel="00000000" w:rsidR="00000000" w:rsidRPr="00000000">
        <w:rPr>
          <w:rtl w:val="0"/>
        </w:rPr>
        <w:t xml:space="preserve">. Campinas, SP: Papirus, 2018.</w:t>
      </w:r>
    </w:p>
    <w:p w:rsidR="00000000" w:rsidDel="00000000" w:rsidP="00000000" w:rsidRDefault="00000000" w:rsidRPr="00000000" w14:paraId="00000044">
      <w:pPr>
        <w:spacing w:after="240" w:before="240" w:lineRule="auto"/>
        <w:rPr/>
      </w:pPr>
      <w:r w:rsidDel="00000000" w:rsidR="00000000" w:rsidRPr="00000000">
        <w:rPr>
          <w:rtl w:val="0"/>
        </w:rPr>
        <w:t xml:space="preserve">CARDOSO, Patrícia. </w:t>
      </w:r>
      <w:r w:rsidDel="00000000" w:rsidR="00000000" w:rsidRPr="00000000">
        <w:rPr>
          <w:i w:val="1"/>
          <w:rtl w:val="0"/>
        </w:rPr>
        <w:t xml:space="preserve">Guia de Dicas Inclusivas – Educação Infantil: material complementar de mediação para professor de como aplicar inclusão em sala de aula</w:t>
      </w:r>
      <w:r w:rsidDel="00000000" w:rsidR="00000000" w:rsidRPr="00000000">
        <w:rPr>
          <w:rtl w:val="0"/>
        </w:rPr>
        <w:t xml:space="preserve">. São Paulo: Hug Education, 2025. 100 p. ISBN 978-65-84507-32-6.</w:t>
      </w:r>
    </w:p>
    <w:p w:rsidR="00000000" w:rsidDel="00000000" w:rsidP="00000000" w:rsidRDefault="00000000" w:rsidRPr="00000000" w14:paraId="00000045">
      <w:pPr>
        <w:spacing w:after="240" w:before="240" w:lineRule="auto"/>
        <w:rPr/>
      </w:pPr>
      <w:r w:rsidDel="00000000" w:rsidR="00000000" w:rsidRPr="00000000">
        <w:rPr>
          <w:rtl w:val="0"/>
        </w:rPr>
        <w:t xml:space="preserve">CARDOSO, Patrícia. </w:t>
      </w:r>
      <w:r w:rsidDel="00000000" w:rsidR="00000000" w:rsidRPr="00000000">
        <w:rPr>
          <w:i w:val="1"/>
          <w:rtl w:val="0"/>
        </w:rPr>
        <w:t xml:space="preserve">Guia de Dicas Inclusivas – Ensino Fundamental 1: material complementar de mediação para professor de como aplicar inclusão em sala de aula</w:t>
      </w:r>
      <w:r w:rsidDel="00000000" w:rsidR="00000000" w:rsidRPr="00000000">
        <w:rPr>
          <w:rtl w:val="0"/>
        </w:rPr>
        <w:t xml:space="preserve">. São Paulo: Hug Education, 2025. 100 p. ISBN 978-65-84507-36-4.</w:t>
      </w:r>
    </w:p>
    <w:p w:rsidR="00000000" w:rsidDel="00000000" w:rsidP="00000000" w:rsidRDefault="00000000" w:rsidRPr="00000000" w14:paraId="00000046">
      <w:pPr>
        <w:spacing w:after="240" w:before="240" w:lineRule="auto"/>
        <w:rPr/>
      </w:pPr>
      <w:r w:rsidDel="00000000" w:rsidR="00000000" w:rsidRPr="00000000">
        <w:rPr>
          <w:rtl w:val="0"/>
        </w:rPr>
        <w:t xml:space="preserve">CARDOSO, Patrícia. </w:t>
      </w:r>
      <w:r w:rsidDel="00000000" w:rsidR="00000000" w:rsidRPr="00000000">
        <w:rPr>
          <w:i w:val="1"/>
          <w:rtl w:val="0"/>
        </w:rPr>
        <w:t xml:space="preserve">Guia de Dicas Inclusivas – Ensino Fundamental 2: material complementar de mediação para professor de como aplicar inclusão em sala de aula</w:t>
      </w:r>
      <w:r w:rsidDel="00000000" w:rsidR="00000000" w:rsidRPr="00000000">
        <w:rPr>
          <w:rtl w:val="0"/>
        </w:rPr>
        <w:t xml:space="preserve">. São Paulo: Hug Education, 2025. 100 p. ISBN 978-65-84507-39-5.</w:t>
      </w:r>
    </w:p>
    <w:p w:rsidR="00000000" w:rsidDel="00000000" w:rsidP="00000000" w:rsidRDefault="00000000" w:rsidRPr="00000000" w14:paraId="00000047">
      <w:pPr>
        <w:spacing w:after="240" w:before="240" w:lineRule="auto"/>
        <w:rPr/>
      </w:pPr>
      <w:r w:rsidDel="00000000" w:rsidR="00000000" w:rsidRPr="00000000">
        <w:rPr>
          <w:rtl w:val="0"/>
        </w:rPr>
        <w:t xml:space="preserve">ROSE, David H.; MEYER, Anne. </w:t>
      </w:r>
      <w:r w:rsidDel="00000000" w:rsidR="00000000" w:rsidRPr="00000000">
        <w:rPr>
          <w:i w:val="1"/>
          <w:rtl w:val="0"/>
        </w:rPr>
        <w:t xml:space="preserve">Teaching every student in the digital age: Universal Design for Learning</w:t>
      </w:r>
      <w:r w:rsidDel="00000000" w:rsidR="00000000" w:rsidRPr="00000000">
        <w:rPr>
          <w:rtl w:val="0"/>
        </w:rPr>
        <w:t xml:space="preserve">. Alexandria: Association for Supervision and Curriculum Development, 2002.</w:t>
      </w:r>
    </w:p>
    <w:p w:rsidR="00000000" w:rsidDel="00000000" w:rsidP="00000000" w:rsidRDefault="00000000" w:rsidRPr="00000000" w14:paraId="00000048">
      <w:pPr>
        <w:spacing w:after="240" w:before="240" w:lineRule="auto"/>
        <w:rPr/>
      </w:pPr>
      <w:r w:rsidDel="00000000" w:rsidR="00000000" w:rsidRPr="00000000">
        <w:rPr>
          <w:rtl w:val="0"/>
        </w:rPr>
        <w:t xml:space="preserve">TOKUHAMA-ESPINOSA, Tracey. </w:t>
      </w:r>
      <w:r w:rsidDel="00000000" w:rsidR="00000000" w:rsidRPr="00000000">
        <w:rPr>
          <w:i w:val="1"/>
          <w:rtl w:val="0"/>
        </w:rPr>
        <w:t xml:space="preserve">Mind, Brain, and Education Science: A Comprehensive Guide to the New Brain-Based Teaching</w:t>
      </w:r>
      <w:r w:rsidDel="00000000" w:rsidR="00000000" w:rsidRPr="00000000">
        <w:rPr>
          <w:rtl w:val="0"/>
        </w:rPr>
        <w:t xml:space="preserve">. New York: W. W. Norton, 2011.</w:t>
      </w:r>
    </w:p>
    <w:p w:rsidR="00000000" w:rsidDel="00000000" w:rsidP="00000000" w:rsidRDefault="00000000" w:rsidRPr="00000000" w14:paraId="00000049">
      <w:pPr>
        <w:spacing w:after="240" w:before="240" w:lineRule="auto"/>
        <w:rPr>
          <w:b w:val="1"/>
        </w:rPr>
      </w:pPr>
      <w:r w:rsidDel="00000000" w:rsidR="00000000" w:rsidRPr="00000000">
        <w:rPr>
          <w:rtl w:val="0"/>
        </w:rPr>
      </w:r>
    </w:p>
    <w:p w:rsidR="00000000" w:rsidDel="00000000" w:rsidP="00000000" w:rsidRDefault="00000000" w:rsidRPr="00000000" w14:paraId="0000004A">
      <w:pPr>
        <w:spacing w:after="120" w:before="120" w:lineRule="auto"/>
        <w:rPr/>
      </w:pPr>
      <w:r w:rsidDel="00000000" w:rsidR="00000000" w:rsidRPr="00000000">
        <w:rPr>
          <w:rtl w:val="0"/>
        </w:rPr>
      </w:r>
    </w:p>
    <w:sectPr>
      <w:headerReference r:id="rId14" w:type="first"/>
      <w:type w:val="nextPage"/>
      <w:pgSz w:h="16838" w:w="11906" w:orient="portrait"/>
      <w:pgMar w:bottom="1134" w:top="1701" w:left="1701" w:right="1134" w:header="0" w:footer="709"/>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F">
    <w:pPr>
      <w:keepNext w:val="0"/>
      <w:keepLines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50">
    <w:pPr>
      <w:keepNext w:val="0"/>
      <w:keepLines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1">
    <w:pPr>
      <w:keepNext w:val="0"/>
      <w:keepLines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52">
    <w:pPr>
      <w:keepNext w:val="0"/>
      <w:keepLines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otnote w:id="0">
    <w:p w:rsidR="00000000" w:rsidDel="00000000" w:rsidP="00000000" w:rsidRDefault="00000000" w:rsidRPr="00000000" w14:paraId="0000004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sz w:val="20"/>
          <w:szCs w:val="20"/>
          <w:rtl w:val="0"/>
        </w:rPr>
        <w:t xml:space="preserve">Akyou Soluções e Resultados. </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sz w:val="20"/>
          <w:szCs w:val="20"/>
          <w:rtl w:val="0"/>
        </w:rPr>
        <w:t xml:space="preserve">patricia.cardoso@akyou.com.br</w:t>
      </w:r>
      <w:r w:rsidDel="00000000" w:rsidR="00000000" w:rsidRPr="00000000">
        <w:rPr>
          <w:rtl w:val="0"/>
        </w:rPr>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C">
    <w:pPr>
      <w:keepNext w:val="0"/>
      <w:keepLines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D">
    <w:pPr>
      <w:keepNext w:val="0"/>
      <w:keepLines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1701"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drawing>
        <wp:inline distB="114300" distT="114300" distL="114300" distR="114300">
          <wp:extent cx="7511398" cy="2147888"/>
          <wp:effectExtent b="0" l="0" r="0" t="0"/>
          <wp:docPr id="211789134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7511398" cy="2147888"/>
                  </a:xfrm>
                  <a:prstGeom prst="rect"/>
                  <a:ln/>
                </pic:spPr>
              </pic:pic>
            </a:graphicData>
          </a:graphic>
        </wp:inline>
      </w:drawing>
    </w: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E">
    <w:pPr>
      <w:keepNext w:val="0"/>
      <w:keepLines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1701"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pt_BR"/>
      </w:rPr>
    </w:rPrDefault>
    <w:pPrDefault>
      <w:pPr>
        <w:jc w:val="both"/>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 Normal"/>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paragraph" w:styleId="Cabealho">
    <w:name w:val="header"/>
    <w:basedOn w:val="Normal"/>
    <w:link w:val="CabealhoChar"/>
    <w:uiPriority w:val="99"/>
    <w:unhideWhenUsed w:val="1"/>
    <w:rsid w:val="001C7E78"/>
    <w:pPr>
      <w:tabs>
        <w:tab w:val="center" w:pos="4252"/>
        <w:tab w:val="right" w:pos="8504"/>
      </w:tabs>
    </w:pPr>
  </w:style>
  <w:style w:type="character" w:styleId="CabealhoChar" w:customStyle="1">
    <w:name w:val="Cabeçalho Char"/>
    <w:basedOn w:val="Fontepargpadro"/>
    <w:link w:val="Cabealho"/>
    <w:uiPriority w:val="99"/>
    <w:rsid w:val="001C7E78"/>
  </w:style>
  <w:style w:type="paragraph" w:styleId="Rodap">
    <w:name w:val="footer"/>
    <w:basedOn w:val="Normal"/>
    <w:link w:val="RodapChar"/>
    <w:uiPriority w:val="99"/>
    <w:unhideWhenUsed w:val="1"/>
    <w:rsid w:val="001C7E78"/>
    <w:pPr>
      <w:tabs>
        <w:tab w:val="center" w:pos="4252"/>
        <w:tab w:val="right" w:pos="8504"/>
      </w:tabs>
    </w:pPr>
  </w:style>
  <w:style w:type="character" w:styleId="RodapChar" w:customStyle="1">
    <w:name w:val="Rodapé Char"/>
    <w:basedOn w:val="Fontepargpadro"/>
    <w:link w:val="Rodap"/>
    <w:uiPriority w:val="99"/>
    <w:rsid w:val="001C7E78"/>
  </w:style>
  <w:style w:type="paragraph" w:styleId="PargrafodaLista">
    <w:name w:val="List Paragraph"/>
    <w:basedOn w:val="Normal"/>
    <w:uiPriority w:val="34"/>
    <w:qFormat w:val="1"/>
    <w:rsid w:val="001C7E78"/>
    <w:pPr>
      <w:ind w:left="720"/>
      <w:contextualSpacing w:val="1"/>
    </w:pPr>
  </w:style>
  <w:style w:type="table" w:styleId="Tabelacomgrade">
    <w:name w:val="Table Grid"/>
    <w:basedOn w:val="Tabelanormal"/>
    <w:uiPriority w:val="39"/>
    <w:rsid w:val="00084E0B"/>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Textodenotaderodap">
    <w:name w:val="footnote text"/>
    <w:basedOn w:val="Normal"/>
    <w:link w:val="TextodenotaderodapChar"/>
    <w:uiPriority w:val="99"/>
    <w:semiHidden w:val="1"/>
    <w:unhideWhenUsed w:val="1"/>
    <w:rsid w:val="00C1750A"/>
    <w:rPr>
      <w:sz w:val="20"/>
      <w:szCs w:val="20"/>
    </w:rPr>
  </w:style>
  <w:style w:type="character" w:styleId="TextodenotaderodapChar" w:customStyle="1">
    <w:name w:val="Texto de nota de rodapé Char"/>
    <w:basedOn w:val="Fontepargpadro"/>
    <w:link w:val="Textodenotaderodap"/>
    <w:uiPriority w:val="99"/>
    <w:semiHidden w:val="1"/>
    <w:rsid w:val="00C1750A"/>
    <w:rPr>
      <w:sz w:val="20"/>
      <w:szCs w:val="20"/>
    </w:rPr>
  </w:style>
  <w:style w:type="character" w:styleId="Refdenotaderodap">
    <w:name w:val="footnote reference"/>
    <w:basedOn w:val="Fontepargpadro"/>
    <w:uiPriority w:val="99"/>
    <w:semiHidden w:val="1"/>
    <w:unhideWhenUsed w:val="1"/>
    <w:rsid w:val="00C1750A"/>
    <w:rPr>
      <w:vertAlign w:val="superscript"/>
    </w:rPr>
  </w:style>
  <w:style w:type="character" w:styleId="Hyperlink">
    <w:name w:val="Hyperlink"/>
    <w:basedOn w:val="Fontepargpadro"/>
    <w:uiPriority w:val="99"/>
    <w:unhideWhenUsed w:val="1"/>
    <w:rsid w:val="004263BE"/>
    <w:rPr>
      <w:color w:val="0563c1" w:themeColor="hyperlink"/>
      <w:u w:val="single"/>
    </w:rPr>
  </w:style>
  <w:style w:type="character" w:styleId="MenoPendente">
    <w:name w:val="Unresolved Mention"/>
    <w:basedOn w:val="Fontepargpadro"/>
    <w:uiPriority w:val="99"/>
    <w:semiHidden w:val="1"/>
    <w:unhideWhenUsed w:val="1"/>
    <w:rsid w:val="004263BE"/>
    <w:rPr>
      <w:color w:val="605e5c"/>
      <w:shd w:color="auto" w:fill="e1dfdd" w:val="clear"/>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1">
    <w:basedOn w:val="TableNormal"/>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1" Type="http://schemas.openxmlformats.org/officeDocument/2006/relationships/footer" Target="footer2.xml"/><Relationship Id="rId10" Type="http://schemas.openxmlformats.org/officeDocument/2006/relationships/footer" Target="footer1.xml"/><Relationship Id="rId13" Type="http://schemas.openxmlformats.org/officeDocument/2006/relationships/hyperlink" Target="https://udlguidelines.cast.org/" TargetMode="External"/><Relationship Id="rId12" Type="http://schemas.openxmlformats.org/officeDocument/2006/relationships/hyperlink" Target="https://udlguidelines.cast.org/"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2.xml"/><Relationship Id="rId14" Type="http://schemas.openxmlformats.org/officeDocument/2006/relationships/header" Target="header3.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customXml" Target="../customXML/item1.xml"/><Relationship Id="rId8"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lEVjjV6MBH5s3zf3dwTbOHHIEMQ==">CgMxLjA4AHIhMU05cVM0cUJTV3NZZV94UGdKTmg1TGdCS3V5ckJwNU8t</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2024-07-12T18:25:00Z</dcterms:created>
  <dc:creator>Luiz Guilherme Rodrigues Antunes</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06dbf39e-ba9e-426c-817a-2e71d8ab39da</vt:lpwstr>
  </property>
</Properties>
</file>