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SmartAssets – Censo de Iluminação Pública com IA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vertAlign w:val="superscript"/>
        </w:rPr>
      </w:pPr>
      <w:r w:rsidDel="00000000" w:rsidR="00000000" w:rsidRPr="00000000">
        <w:rPr>
          <w:rtl w:val="0"/>
        </w:rPr>
        <w:t xml:space="preserve">Autor1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vertAlign w:val="superscript"/>
          <w:rtl w:val="0"/>
        </w:rPr>
        <w:t xml:space="preserve"> ANDRÉ Sih | </w:t>
      </w:r>
      <w:hyperlink r:id="rId8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andre.sih@fu2re.com.br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Autor2</w:t>
      </w:r>
      <w:r w:rsidDel="00000000" w:rsidR="00000000" w:rsidRPr="00000000">
        <w:rPr>
          <w:vertAlign w:val="superscript"/>
          <w:rtl w:val="0"/>
        </w:rPr>
        <w:t xml:space="preserve"> Rodrigo Ferreira | </w:t>
      </w:r>
      <w:hyperlink r:id="rId9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rodrigo.ferreira@fu2re.com.br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Autor3</w:t>
      </w:r>
      <w:r w:rsidDel="00000000" w:rsidR="00000000" w:rsidRPr="00000000">
        <w:rPr>
          <w:vertAlign w:val="superscript"/>
          <w:rtl w:val="0"/>
        </w:rPr>
        <w:t xml:space="preserve"> Thiago Cazes | </w:t>
      </w:r>
      <w:hyperlink r:id="rId10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thiago.cazes@fu2re.com.br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SmartAssets é uma solução baseada em inteligência artificial desenvolvida pela fu2re, capaz de realizar o reconhecimento automatizado de ativos elétricos e de iluminação pública a partir de imagens 360º captadas em campo. Em parceria com a Light, realizamos um dos maiores levantamentos já feitos no Brasil com essa tecnologia, substituindo processos manuais por uma abordagem automatizada, eficiente e de menor custo. Com mais de 500 mil pontos de iluminação pública mapeados, o projeto trouxe ganhos expressivos em escala, velocidade e confiabilidade na gestão de ativos urbanos. Esta solução representa um avanço na digitalização da infraestrutura elétrica e demonstra o potencial da IA na transformação de operações públicas e corporativas.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Inteligência Artificial; Iluminação Pública; Visão Computacional; Gestão de Ativos; Open Innovation.</w:t>
      </w:r>
    </w:p>
    <w:p w:rsidR="00000000" w:rsidDel="00000000" w:rsidP="00000000" w:rsidRDefault="00000000" w:rsidRPr="00000000" w14:paraId="00000009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Fu2re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Startup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Light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</w:tbl>
    <w:p w:rsidR="00000000" w:rsidDel="00000000" w:rsidP="00000000" w:rsidRDefault="00000000" w:rsidRPr="00000000" w14:paraId="00000011">
      <w:pPr>
        <w:rPr/>
        <w:sectPr>
          <w:headerReference r:id="rId11" w:type="default"/>
          <w:headerReference r:id="rId12" w:type="first"/>
          <w:footerReference r:id="rId13" w:type="default"/>
          <w:footerReference r:id="rId14" w:type="first"/>
          <w:pgSz w:h="16838" w:w="11906" w:orient="portrait"/>
          <w:pgMar w:bottom="1134" w:top="1701" w:left="1701" w:right="1134" w:header="0" w:footer="709"/>
          <w:pgNumType w:start="1"/>
          <w:titlePg w:val="1"/>
        </w:sectPr>
      </w:pPr>
      <w:r w:rsidDel="00000000" w:rsidR="00000000" w:rsidRPr="00000000">
        <w:rPr>
          <w:rtl w:val="0"/>
        </w:rPr>
        <w:t xml:space="preserve">Nota: caso seja necessário ocultar algum nome de instituição, sugerimos que seja colocado somente a área da instituição. Exemplo: Empresa do Agronegócio.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Light, responsável pela distribuição de energia elétrica em 31 municípios do estado do Rio de Janeiro, enfrenta o desafio contínuo de manter atualizada sua base de dados de ativos de iluminação pública e infraestrutura elétrica. Tradicionalmente, esse processo envolve censos manuais, com equipes em campo realizando levantamento físico e preenchimento de formulários, o que é demorado, caro e sujeito a erros humanos.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mais de 4,3 milhões de clientes e cerca de 100 mil km de rede aérea, a escala operacional da Light demanda soluções que tragam maior eficiência e confiabilidade. A necessidade de uma base de dados precisa e atualizada se tornou ainda mais urgente com a digitalização crescente do setor elétrico e as exigências regulatórias de qualidade e transparência.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Diante desse contexto, a empresa buscou soluções tecnológicas que pudessem transformar esse processo, reduzindo custos operacionais e aumentando a assertividade do censo de iluminação pública. A proposta da fu2re com o SmartAssets se mostrou uma alternativa viável, disruptiva e escalável, trazendo inovação real à operação da concessionária.</w:t>
      </w:r>
    </w:p>
    <w:p w:rsidR="00000000" w:rsidDel="00000000" w:rsidP="00000000" w:rsidRDefault="00000000" w:rsidRPr="00000000" w14:paraId="00000017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intervenção se deu com o uso do SmartAssets, uma solução desenvolvida pela fu2re que aplica visão computacional e inteligência artificial para reconhecimento automático de ativos urbanos a partir de imagens capturadas por câmeras embarcadas em veículos.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sistema utiliza câmeras 360º de alta resolução, posicionamento GNSS de alta precisão e algoritmos que reconhecem múltiplos elementos em campo, como tipo de poste, potência de lâmpada, braços, transformadores, caixas de medição e presença de telecomunicações. As imagens são captadas em movimento, a até 45 km/h, com múltiplos ângulos por ponto, garantindo riqueza de dados e posicionamento submétrico.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Essa abordagem substituiu o levantamento tradicional por uma solução automatizada, mais ágil, precisa e com custo significativamente inferior, permitindo escalabilidade e atualização constante da base de dados.</w:t>
      </w:r>
    </w:p>
    <w:p w:rsidR="00000000" w:rsidDel="00000000" w:rsidP="00000000" w:rsidRDefault="00000000" w:rsidRPr="00000000" w14:paraId="0000001C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primeira etapa do projeto resultou no mapeamento completo de mais de 500 mil pontos de IP, com alto grau de confiabilidade, mesmo em regiões densamente urbanizadas. O reconhecimento automatizado alcançou velocidade até 100x superior ao processo tradicional, com redução de custos e maior precisão nos dados.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Os principais resultados incluem: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372 mil postes mapeados com imagens estruturadas</w:t>
      </w:r>
      <w:r w:rsidDel="00000000" w:rsidR="00000000" w:rsidRPr="00000000">
        <w:rPr>
          <w:rtl w:val="0"/>
        </w:rPr>
        <w:t xml:space="preserve">;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131 mil ativos identificados mesmo sem imagem</w:t>
      </w:r>
      <w:r w:rsidDel="00000000" w:rsidR="00000000" w:rsidRPr="00000000">
        <w:rPr>
          <w:rtl w:val="0"/>
        </w:rPr>
        <w:t xml:space="preserve">, com explicações claras sobre as restrições (como túneis e comunidades);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Capacidade de mapeamento contínuo</w:t>
      </w:r>
      <w:r w:rsidDel="00000000" w:rsidR="00000000" w:rsidRPr="00000000">
        <w:rPr>
          <w:rtl w:val="0"/>
        </w:rPr>
        <w:t xml:space="preserve"> a partir de veículos em circulação;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Redução significativa de custos operacionais</w:t>
      </w:r>
      <w:r w:rsidDel="00000000" w:rsidR="00000000" w:rsidRPr="00000000">
        <w:rPr>
          <w:rtl w:val="0"/>
        </w:rPr>
        <w:t xml:space="preserve"> e de tempo de execução;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Base de dados com georreferenciamento submétrico e atributos técnicos precisos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Econômicas:</w:t>
        <w:br w:type="textWrapping"/>
      </w:r>
      <w:r w:rsidDel="00000000" w:rsidR="00000000" w:rsidRPr="00000000">
        <w:rPr>
          <w:rtl w:val="0"/>
        </w:rPr>
        <w:t xml:space="preserve"> Redução expressiva de custos com equipes de campo e retrabalhos, além de permitir melhor planejamento de manutenção e investimentos.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Sociais:</w:t>
        <w:br w:type="textWrapping"/>
      </w:r>
      <w:r w:rsidDel="00000000" w:rsidR="00000000" w:rsidRPr="00000000">
        <w:rPr>
          <w:rtl w:val="0"/>
        </w:rPr>
        <w:t xml:space="preserve"> Melhoria na qualidade da iluminação pública, contribuindo para mais segurança urbana e percepção de serviço prestado à população.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Ambientais:</w:t>
        <w:br w:type="textWrapping"/>
      </w:r>
      <w:r w:rsidDel="00000000" w:rsidR="00000000" w:rsidRPr="00000000">
        <w:rPr>
          <w:rtl w:val="0"/>
        </w:rPr>
        <w:t xml:space="preserve"> Redução do deslocamento e tempo de campo das equipes, gerando menor emissão de carbono no processo de levantamento.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Tecnológicas:</w:t>
        <w:br w:type="textWrapping"/>
      </w:r>
      <w:r w:rsidDel="00000000" w:rsidR="00000000" w:rsidRPr="00000000">
        <w:rPr>
          <w:rtl w:val="0"/>
        </w:rPr>
        <w:t xml:space="preserve"> Avanço no uso de IA para georreferenciamento automatizado de ativos urbanos, com modelo customizável para diferentes concessionárias.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Prático-gerenciais:</w:t>
        <w:br w:type="textWrapping"/>
      </w:r>
      <w:r w:rsidDel="00000000" w:rsidR="00000000" w:rsidRPr="00000000">
        <w:rPr>
          <w:rtl w:val="0"/>
        </w:rPr>
        <w:t xml:space="preserve"> Criação de uma base de dados robusta, atualizada e auditável, com potencial de integração com sistemas já utilizados pela concessionária e por órgãos reguladores.</w:t>
      </w:r>
    </w:p>
    <w:p w:rsidR="00000000" w:rsidDel="00000000" w:rsidP="00000000" w:rsidRDefault="00000000" w:rsidRPr="00000000" w14:paraId="0000002D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3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Agradecemos à Light pela confiança e parceria na condução deste projeto de inovação, e à equipe técnica da fu2re pelo desenvolvimento da solução SmartAssets.</w:t>
      </w:r>
    </w:p>
    <w:p w:rsidR="00000000" w:rsidDel="00000000" w:rsidP="00000000" w:rsidRDefault="00000000" w:rsidRPr="00000000" w14:paraId="00000031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15" w:type="first"/>
      <w:type w:val="nextPage"/>
      <w:pgSz w:h="16838" w:w="11906" w:orient="portrait"/>
      <w:pgMar w:bottom="1134" w:top="1701" w:left="1701" w:right="1134" w:header="0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thiago.cazes@fu2re.com.br" TargetMode="External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rodrigo.ferreira@fu2re.com.br" TargetMode="External"/><Relationship Id="rId15" Type="http://schemas.openxmlformats.org/officeDocument/2006/relationships/header" Target="header3.xml"/><Relationship Id="rId1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mailto:andre.sih@fu2re.com.br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PspwafuE3Ho3S+WKj3Rgz7bUxA==">CgMxLjA4AHIhMTlLbUZQajZ5d0J0Ul9JZHY4RnpBX2RhSDlrU19JLWxa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