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01A24" w:rsidRDefault="00201A24" w14:paraId="31A3C614" w14:textId="77777777">
      <w:pPr>
        <w:spacing w:before="120" w:after="120"/>
        <w:jc w:val="center"/>
        <w:rPr>
          <w:b/>
        </w:rPr>
      </w:pPr>
    </w:p>
    <w:p w:rsidR="00201A24" w:rsidRDefault="00D35550" w14:paraId="6229FDE4" w14:textId="2A3F393E">
      <w:pPr>
        <w:spacing w:before="120" w:after="120"/>
        <w:jc w:val="center"/>
        <w:rPr>
          <w:b/>
        </w:rPr>
      </w:pPr>
      <w:r w:rsidRPr="00D35550">
        <w:rPr>
          <w:b/>
        </w:rPr>
        <w:t>SISTEMA DE NOTIFICAÇÃO DE EMERGÊNCIAS PRÓXIMO A BARRAGENS EM MINAS GERAIS</w:t>
      </w:r>
    </w:p>
    <w:p w:rsidR="00D35550" w:rsidRDefault="00D35550" w14:paraId="7E41EA29" w14:textId="77777777">
      <w:pPr>
        <w:spacing w:before="120" w:after="120"/>
        <w:jc w:val="center"/>
        <w:rPr>
          <w:b/>
        </w:rPr>
      </w:pPr>
    </w:p>
    <w:p w:rsidRPr="00D35550" w:rsidR="00201A24" w:rsidRDefault="000105F3" w14:paraId="7FFDFB4D" w14:textId="4510BD7F">
      <w:pPr>
        <w:spacing w:before="120" w:after="120"/>
        <w:jc w:val="center"/>
        <w:rPr>
          <w:color w:val="EE0000"/>
        </w:rPr>
      </w:pPr>
      <w:r>
        <w:rPr>
          <w:color w:val="EE0000"/>
        </w:rPr>
        <w:t>Diogo C. R.</w:t>
      </w:r>
      <w:r w:rsidR="00851149">
        <w:rPr>
          <w:color w:val="EE0000"/>
        </w:rPr>
        <w:t xml:space="preserve"> </w:t>
      </w:r>
      <w:r>
        <w:rPr>
          <w:color w:val="EE0000"/>
        </w:rPr>
        <w:t>B.</w:t>
      </w:r>
      <w:r w:rsidR="00851149">
        <w:rPr>
          <w:color w:val="EE0000"/>
        </w:rPr>
        <w:t xml:space="preserve"> </w:t>
      </w:r>
      <w:r>
        <w:rPr>
          <w:color w:val="EE0000"/>
        </w:rPr>
        <w:t>Martins</w:t>
      </w:r>
      <w:r w:rsidRPr="00D35550">
        <w:rPr>
          <w:color w:val="EE0000"/>
          <w:vertAlign w:val="superscript"/>
        </w:rPr>
        <w:footnoteReference w:id="1"/>
      </w:r>
      <w:r w:rsidRPr="00D35550">
        <w:rPr>
          <w:color w:val="EE0000"/>
        </w:rPr>
        <w:t>;</w:t>
      </w:r>
      <w:r>
        <w:rPr>
          <w:color w:val="EE0000"/>
        </w:rPr>
        <w:t xml:space="preserve"> Johnny Mafra</w:t>
      </w:r>
      <w:r w:rsidRPr="00D35550">
        <w:rPr>
          <w:color w:val="EE0000"/>
          <w:vertAlign w:val="superscript"/>
        </w:rPr>
        <w:footnoteReference w:id="2"/>
      </w:r>
      <w:r w:rsidRPr="00D35550">
        <w:rPr>
          <w:color w:val="EE0000"/>
        </w:rPr>
        <w:t xml:space="preserve">; </w:t>
      </w:r>
      <w:r w:rsidR="00891980">
        <w:rPr>
          <w:color w:val="EE0000"/>
        </w:rPr>
        <w:t>Eugênio L. Daher</w:t>
      </w:r>
      <w:r w:rsidRPr="00D35550">
        <w:rPr>
          <w:color w:val="EE0000"/>
          <w:vertAlign w:val="superscript"/>
        </w:rPr>
        <w:footnoteReference w:id="3"/>
      </w:r>
      <w:r w:rsidRPr="00D35550">
        <w:rPr>
          <w:color w:val="EE0000"/>
        </w:rPr>
        <w:t xml:space="preserve">; </w:t>
      </w:r>
      <w:r w:rsidR="00C9795C">
        <w:rPr>
          <w:color w:val="EE0000"/>
        </w:rPr>
        <w:t>Geraldo M. L. Caldas</w:t>
      </w:r>
      <w:r w:rsidR="00FA647F">
        <w:rPr>
          <w:color w:val="EE0000"/>
          <w:vertAlign w:val="superscript"/>
        </w:rPr>
        <w:t>4</w:t>
      </w:r>
      <w:r w:rsidR="00FA647F">
        <w:rPr>
          <w:color w:val="EE0000"/>
        </w:rPr>
        <w:t>; Evandro P. C. Aguiar</w:t>
      </w:r>
      <w:r w:rsidRPr="00B776C8" w:rsidR="00D50345">
        <w:rPr>
          <w:color w:val="EE0000"/>
        </w:rPr>
        <w:t>5</w:t>
      </w:r>
      <w:r w:rsidRPr="00B776C8" w:rsidR="00B776C8">
        <w:rPr>
          <w:color w:val="EE0000"/>
        </w:rPr>
        <w:t xml:space="preserve"> </w:t>
      </w:r>
    </w:p>
    <w:p w:rsidRPr="00B776C8" w:rsidR="00201A24" w:rsidRDefault="00B776C8" w14:paraId="4D9EB341" w14:textId="31F9B4A6">
      <w:pPr>
        <w:spacing w:before="120" w:after="120"/>
        <w:jc w:val="center"/>
        <w:rPr>
          <w:color w:val="EE0000"/>
        </w:rPr>
      </w:pPr>
      <w:r w:rsidRPr="00B776C8">
        <w:rPr>
          <w:color w:val="EE0000"/>
        </w:rPr>
        <w:t>Carlos Alberto de Sousa</w:t>
      </w:r>
      <w:r w:rsidR="0020401E">
        <w:rPr>
          <w:color w:val="EE0000"/>
        </w:rPr>
        <w:t>6</w:t>
      </w:r>
    </w:p>
    <w:p w:rsidR="00201A24" w:rsidRDefault="00F1031B" w14:paraId="5C4FAF3C" w14:textId="77777777">
      <w:pPr>
        <w:spacing w:before="120" w:after="120"/>
        <w:rPr>
          <w:b/>
        </w:rPr>
      </w:pPr>
      <w:r>
        <w:rPr>
          <w:b/>
        </w:rPr>
        <w:t>RESUMO</w:t>
      </w:r>
    </w:p>
    <w:p w:rsidR="00A8368B" w:rsidP="00A8368B" w:rsidRDefault="00A8368B" w14:paraId="1D02E5EF" w14:textId="331DA33B">
      <w:pPr>
        <w:spacing w:before="120" w:after="120"/>
        <w:ind w:right="424"/>
      </w:pPr>
      <w:bookmarkStart w:name="_Hlk203054718" w:id="0"/>
      <w:r w:rsidRPr="00D31101">
        <w:t>Uma organização que adota a inovação como premissa busca solucionar desafios complexos, impulsionar o avanço tecnológico e gerar impacto social positivo</w:t>
      </w:r>
      <w:r>
        <w:t xml:space="preserve">. No contexto do </w:t>
      </w:r>
      <w:r w:rsidRPr="00D31101">
        <w:t xml:space="preserve">4º Congresso Latino-Americano de Cases de Open </w:t>
      </w:r>
      <w:proofErr w:type="spellStart"/>
      <w:r w:rsidRPr="00D31101">
        <w:t>Innovation</w:t>
      </w:r>
      <w:proofErr w:type="spellEnd"/>
      <w:r w:rsidRPr="00D31101">
        <w:t xml:space="preserve"> </w:t>
      </w:r>
      <w:r>
        <w:t xml:space="preserve">destacam-se desafios sociais, econômicos, geográficos, casos reais de cooperação entre empresas, institutos de pesquisa, startups e governo como exemplos do poder transformador de inovação. Um caso representativo é o desenvolvimento do Sistema de Notificação de Alarmes de Emergência para Populações Próximas a Barragens em Minas Gerais, protagonizado pela FITec – Fundação para Inovações Tecnológicas (Unidade EMBRAPII FITec-BH), pela Cemig Geração e Transmissão S.A., pelas empresas Pixel TI e </w:t>
      </w:r>
      <w:r w:rsidR="00A72D38">
        <w:t>Verte Inovação</w:t>
      </w:r>
      <w:r>
        <w:t xml:space="preserve">, em um projeto realizado no âmbito do Programa de Pesquisa e Desenvolvimento (P&amp;D) da ANEEL. Trata-se de um projeto que reúne tecnologia, propósito social, inovação colaborativa e economia de recursos, e representa um marco na aplicação prática dos princípios de Open </w:t>
      </w:r>
      <w:proofErr w:type="spellStart"/>
      <w:r w:rsidRPr="00A8368B">
        <w:t>Innovation</w:t>
      </w:r>
      <w:proofErr w:type="spellEnd"/>
      <w:r w:rsidRPr="00A8368B">
        <w:t xml:space="preserve"> </w:t>
      </w:r>
      <w:r>
        <w:t>no Brasil.</w:t>
      </w:r>
    </w:p>
    <w:bookmarkEnd w:id="0"/>
    <w:p w:rsidR="00A8368B" w:rsidP="00D35550" w:rsidRDefault="00A8368B" w14:paraId="6419033C" w14:textId="77777777">
      <w:pPr>
        <w:spacing w:before="120" w:after="120"/>
        <w:ind w:right="424"/>
      </w:pPr>
      <w:r>
        <w:t>O ponto de partida deste projeto foi um problema crítico: garantir segurança para comunidades que vivem à jusante de barragens de hidroelétricas em Minas Gerais, estado que nos últimos anos presenciou tragédias associadas ao rompimento de estruturas de contenção. O rompimento de barragens não apenas causa perdas materiais, mas, principalmente, ceifa vidas humanas, destrói comunidades e compromete o meio ambiente. Tradicionalmente, a forma de alertar a população sobre emergências era feita por meio de sirenes de alta potência, instaladas em pontos estratégicos, seguindo um protocolo estabelecido em um plano de emergência. Contudo, este sistema apresenta limitações significativas, tanto técnicas quanto econômicas. O custo médio para instalação de uma estação de sirene variava de R$ 150 mil a R$ 500 mil, valor proibitivo para assegurar cobertura ampla em regiões extensas ou de difícil acesso. Além disso, em regiões montanhosas ou com relevo acidentado, como muitas áreas de Minas Gerais, a propagação do som pode ser ineficaz, gerando zonas de sombra acústica aonde o sinal não chega com a intensidade necessária para garantir que todos sejam alertados</w:t>
      </w:r>
    </w:p>
    <w:p w:rsidR="00A8368B" w:rsidP="00A8368B" w:rsidRDefault="00A8368B" w14:paraId="6AF19917" w14:textId="11CF819F">
      <w:pPr>
        <w:spacing w:before="120" w:after="120"/>
        <w:ind w:right="424"/>
      </w:pPr>
      <w:r>
        <w:t xml:space="preserve">Diante desse contexto, a Cemig, uma das maiores empresas do setor elétrico brasileiro e responsável por diversas barragens no estado, identificou a necessidade urgente de uma solução alternativa que fosse mais econômica, mais eficaz em termos de cobertura territorial e, principalmente, que assegurasse que o alerta chegasse a cada indivíduo, independentemente das características do terreno e localização. Esta necessidade encontrou apoio conjunto nas empresas </w:t>
      </w:r>
      <w:r w:rsidRPr="00356BC1">
        <w:t>FITec</w:t>
      </w:r>
      <w:r>
        <w:t xml:space="preserve">, instituição de Ciência e Tecnologia com mais de 25 anos de atuação no desenvolvimento de tecnologia, com expertise consolidada em sistemas eletrônicos, conectividade IoT e soluções para cidades inteligentes, </w:t>
      </w:r>
      <w:r w:rsidRPr="00356BC1">
        <w:t>Pixel TI uma empresa de Tecnologia da Informação focada em Soluções sem fio</w:t>
      </w:r>
      <w:r>
        <w:t xml:space="preserve"> a</w:t>
      </w:r>
      <w:r w:rsidRPr="00356BC1">
        <w:t xml:space="preserve">tuante no mercado de </w:t>
      </w:r>
      <w:r w:rsidRPr="00482D18">
        <w:rPr>
          <w:i/>
          <w:iCs/>
        </w:rPr>
        <w:t xml:space="preserve">Original </w:t>
      </w:r>
      <w:proofErr w:type="spellStart"/>
      <w:r w:rsidRPr="00482D18">
        <w:rPr>
          <w:i/>
          <w:iCs/>
        </w:rPr>
        <w:t>Equipment</w:t>
      </w:r>
      <w:proofErr w:type="spellEnd"/>
      <w:r w:rsidRPr="00482D18">
        <w:rPr>
          <w:i/>
          <w:iCs/>
        </w:rPr>
        <w:t xml:space="preserve"> </w:t>
      </w:r>
      <w:proofErr w:type="spellStart"/>
      <w:r w:rsidRPr="00482D18">
        <w:rPr>
          <w:i/>
          <w:iCs/>
        </w:rPr>
        <w:t>Manufacture</w:t>
      </w:r>
      <w:r w:rsidRPr="00356BC1">
        <w:t>r</w:t>
      </w:r>
      <w:proofErr w:type="spellEnd"/>
      <w:r w:rsidRPr="00356BC1">
        <w:t xml:space="preserve"> (OEM)</w:t>
      </w:r>
      <w:r>
        <w:t xml:space="preserve"> e </w:t>
      </w:r>
      <w:r w:rsidR="00A72D38">
        <w:t>Verte Inovação</w:t>
      </w:r>
      <w:r>
        <w:t xml:space="preserve">, </w:t>
      </w:r>
      <w:r w:rsidR="00A72D38">
        <w:t>empresa integradora de soluções para alarmes em barragens</w:t>
      </w:r>
      <w:r w:rsidRPr="00482D18">
        <w:t>.</w:t>
      </w:r>
    </w:p>
    <w:p w:rsidRPr="00482D18" w:rsidR="00A8368B" w:rsidP="00A8368B" w:rsidRDefault="00A8368B" w14:paraId="518AEFE1" w14:textId="69D12AE0">
      <w:pPr>
        <w:spacing w:before="120" w:after="120"/>
        <w:ind w:right="424"/>
      </w:pPr>
      <w:r>
        <w:t xml:space="preserve">A união de esforços, viabilizada pelo programa de </w:t>
      </w:r>
      <w:r w:rsidR="00EF24EB">
        <w:t>Pesquisa e Desenvolvimento</w:t>
      </w:r>
      <w:r>
        <w:t xml:space="preserve"> da ANEEL e coordenado pela CEMIG, resultou no desenvolvimento do produto inovador </w:t>
      </w:r>
      <w:r w:rsidRPr="002F165A">
        <w:rPr>
          <w:b/>
          <w:bCs/>
        </w:rPr>
        <w:t>DIN – Dispositivo Individual de Notificação.</w:t>
      </w:r>
    </w:p>
    <w:p w:rsidRPr="001C7606" w:rsidR="00A8368B" w:rsidP="00A8368B" w:rsidRDefault="00A8368B" w14:paraId="2EF6322B" w14:textId="02D2047F">
      <w:pPr>
        <w:spacing w:before="120" w:after="120"/>
        <w:ind w:right="424"/>
      </w:pPr>
      <w:r>
        <w:t>O projeto DIN é um exemplo claro de inovação, não apenas pelo número de parceiros envolvidos, mas pelo grau de colaboração efetiva entre instituições com expertises diferentes. A Cemig trouxe o conhecimento do problema real, os requisitos regulatórios, as necessidades operacionais e o compromisso social de proteger a população. A</w:t>
      </w:r>
      <w:r w:rsidRPr="001C7606">
        <w:t xml:space="preserve"> FITec foi responsável pelo projeto eletrônico, de firmware e de software do sistema DIN e pela integração e instalação dos gateways</w:t>
      </w:r>
      <w:r>
        <w:t xml:space="preserve">. </w:t>
      </w:r>
      <w:r w:rsidR="00A72D38">
        <w:t>A Verte desenvolveu os processos de projeto, instalação, operação e comercialização do Sistema DIN</w:t>
      </w:r>
      <w:r>
        <w:t>. A</w:t>
      </w:r>
      <w:r w:rsidRPr="001C7606">
        <w:t xml:space="preserve"> Pixel desenvolveu o processo produtivo e fabricou os </w:t>
      </w:r>
      <w:proofErr w:type="spellStart"/>
      <w:r w:rsidRPr="001C7606">
        <w:t>DINs</w:t>
      </w:r>
      <w:proofErr w:type="spellEnd"/>
      <w:r>
        <w:t>.</w:t>
      </w:r>
    </w:p>
    <w:p w:rsidR="00A8368B" w:rsidP="00A8368B" w:rsidRDefault="00A8368B" w14:paraId="35EF6D12" w14:textId="49FC7E05">
      <w:pPr>
        <w:spacing w:before="120" w:after="120"/>
        <w:ind w:right="424"/>
      </w:pPr>
      <w:r>
        <w:t>O DIN é um dispositivo de baixo custo, pequeno, discreto e dotado de tecnologia de ponta. Equipado com um transponder de longo alcance, operando em redes</w:t>
      </w:r>
      <w:r w:rsidR="0073292F">
        <w:t xml:space="preserve"> de telecomunicações </w:t>
      </w:r>
      <w:r>
        <w:t xml:space="preserve"> LoRaWAN</w:t>
      </w:r>
      <w:r w:rsidR="00A72D38">
        <w:t xml:space="preserve"> e NB IoT</w:t>
      </w:r>
      <w:r>
        <w:t xml:space="preserve">, que </w:t>
      </w:r>
      <w:r w:rsidR="00A72D38">
        <w:t xml:space="preserve">são </w:t>
      </w:r>
      <w:r>
        <w:t>tecnologia</w:t>
      </w:r>
      <w:r w:rsidR="00A72D38">
        <w:t>s</w:t>
      </w:r>
      <w:r>
        <w:t xml:space="preserve"> caracterizada</w:t>
      </w:r>
      <w:r w:rsidR="00A72D38">
        <w:t>s</w:t>
      </w:r>
      <w:r>
        <w:t xml:space="preserve"> por baixa potência, grande alcance e baixo </w:t>
      </w:r>
      <w:r w:rsidR="00A72D38">
        <w:t>custo</w:t>
      </w:r>
      <w:r>
        <w:t>, o que o torna ideal para regiões remotas e de difícil acesso. O dispositivo possui um display gráfico capaz de exibir mensagens de rotina, como previsões meteorológicas, além de mensagens específicas de alerta em caso de emergência. Conta ainda com um alarme sonoro de alta intensidade e sinal luminoso para situações críticas, assegurando múltiplas camadas de notificação ao usuário. Outro ponto relevante é a autonomia energética do DIN: equipado com bateria interna, o aparelho consegue operar mesmo em casos de interrupção de energia elétrica por até 24 horas, garantindo que o alerta seja emitido mesmo em condições adversas, algo fundamental em cenários de desastre</w:t>
      </w:r>
      <w:r w:rsidR="00064F64">
        <w:t>, como o rompimento eminente de barragens.</w:t>
      </w:r>
    </w:p>
    <w:p w:rsidR="00A8368B" w:rsidP="00A8368B" w:rsidRDefault="00A8368B" w14:paraId="3D381006" w14:textId="77777777">
      <w:pPr>
        <w:spacing w:before="120" w:after="120"/>
        <w:ind w:right="424"/>
      </w:pPr>
      <w:r>
        <w:t>O design do DIN foi pensado de modo que pudesse estar presente na residência do usuário sem alterar a estética do ambiente. O processo de desenvolvimento do DIN passou por cinco iterações de design, desde protótipos iniciais até o modelo final, em um ciclo de aperfeiçoamento técnico e validação junto aos usuários. Esse processo iterativo ilustra bem o método de design centrado no usuário, característico de projetos inovadores bem-sucedidos.</w:t>
      </w:r>
    </w:p>
    <w:p w:rsidR="00A8368B" w:rsidP="00A8368B" w:rsidRDefault="00A8368B" w14:paraId="4521A5E5" w14:textId="3B2869D5">
      <w:pPr>
        <w:spacing w:before="120" w:after="120"/>
        <w:ind w:right="424"/>
      </w:pPr>
      <w:r>
        <w:t>Em termos de infraestrutura de telecomunicações, o sistema que suporta o DIN mostrou-se eficiente. Foram instaladas nove estações de comunicação</w:t>
      </w:r>
      <w:r w:rsidR="00A72D38">
        <w:t xml:space="preserve"> LoRaWAN</w:t>
      </w:r>
      <w:r>
        <w:t xml:space="preserve"> ao longo de 60 km em regiões montanhosas de Minas Gerais. Mesmo em áreas de relevo acidentado, onde a propagação de sinais de radiofrequência enfrenta obstáculos naturais, os testes indicaram desempenho satisfatório, com excelente cobertura em regiões de sinal forte e médio. Essa performance é crucial, pois garante que as mensagens de alerta possam chegar de forma confiável aos dispositivos, assegurando a segurança das comunidades envolvidas. Importante destacar que, além de reduzir custos em relação ao sistema tradicional de sirenes, a infraestrutura de telecomunicação do DIN apresenta custos operacionais mais baixos, menor consumo energético e maior flexibilidade para expansão futura. Considerando que uma estação de sirene custa, em média, entre R$ 150 mil e R$ 500 mil, e o DIN gira em torno de R$ 30 mil a R$ 40 mil por estação (incluindo gateway, instalação e dispositivos), a economia potencial para cobrir extensas regiões é significativa. </w:t>
      </w:r>
      <w:r w:rsidR="00A72D38">
        <w:t xml:space="preserve">No caso do NB IoT o </w:t>
      </w:r>
      <w:proofErr w:type="spellStart"/>
      <w:r w:rsidR="00A72D38">
        <w:t>capex</w:t>
      </w:r>
      <w:proofErr w:type="spellEnd"/>
      <w:r w:rsidR="00A72D38">
        <w:t xml:space="preserve"> é inexistente nos locais com cobertura 4G, restando apenas um pequeno dispêndio em </w:t>
      </w:r>
      <w:proofErr w:type="spellStart"/>
      <w:r w:rsidR="00A72D38">
        <w:t>opex</w:t>
      </w:r>
      <w:proofErr w:type="spellEnd"/>
      <w:r w:rsidR="00A72D38">
        <w:t xml:space="preserve">, com a assinatura mensal do serviço. </w:t>
      </w:r>
      <w:r>
        <w:t xml:space="preserve">Além disso, o fato de os </w:t>
      </w:r>
      <w:proofErr w:type="spellStart"/>
      <w:r>
        <w:t>DINs</w:t>
      </w:r>
      <w:proofErr w:type="spellEnd"/>
      <w:r>
        <w:t xml:space="preserve"> serem entregues gratuitamente às famílias das áreas de risco promove inclusão social, assegurando que mesmo populações de baixa renda tenham acesso a uma solução tecnológica que pode salvar vidas.</w:t>
      </w:r>
    </w:p>
    <w:p w:rsidR="00A8368B" w:rsidP="00A8368B" w:rsidRDefault="00A8368B" w14:paraId="36E60B66" w14:textId="3A36C23B">
      <w:pPr>
        <w:spacing w:before="120" w:after="120"/>
        <w:ind w:right="424"/>
      </w:pPr>
      <w:r>
        <w:t xml:space="preserve">Outro diferencial da solução é sua integração com o sistema denominado Cemig </w:t>
      </w:r>
      <w:proofErr w:type="spellStart"/>
      <w:r>
        <w:t>Prox</w:t>
      </w:r>
      <w:proofErr w:type="spellEnd"/>
      <w:r>
        <w:t>, uma aplicação supervisória desenvolvida para gerenciar toda a operação. Esse sistema centraliza dados das barragens, apresenta mapas com as projeções de áreas que podem ser afetadas em caso de rompimento ou liberação de água e mantém registros atualizados dos usuários instalados em zonas de risco. A plataforma também classifica automaticamente as regiões conforme o grau de risco, permitindo o envio segmentado de mensagens de alerta apenas para os usuários efetivamente impactados. Trata-se, portanto, de um sistema inteligente, que integra sensores, algoritmos de análise e dispositivos de campo, alinhado às tendências mundiais de cidades inteligentes e gestão de risco baseada em dados.</w:t>
      </w:r>
    </w:p>
    <w:p w:rsidR="00A8368B" w:rsidP="00A8368B" w:rsidRDefault="00A8368B" w14:paraId="32500D4A" w14:textId="77777777">
      <w:pPr>
        <w:spacing w:before="120" w:after="120"/>
        <w:ind w:right="424"/>
      </w:pPr>
      <w:r>
        <w:t>Sob o ponto de vista social, o DIN representa um salto qualitativo na forma como se comunica o risco às comunidades. Enquanto sirenes são impessoais, cobrindo grandes áreas sem especificidade, o DIN permite notificação individual, personalizada e direta. Isso gera sensação de segurança, reduz ansiedade em períodos críticos e melhora a percepção de cuidado por parte das autoridades públicas. Ao integrar o sistema à Defesa Civil, cria-se ainda uma rede colaborativa entre população, empresas e poder público, essencial em momentos de crise.</w:t>
      </w:r>
    </w:p>
    <w:p w:rsidR="00A8368B" w:rsidP="00A8368B" w:rsidRDefault="00A8368B" w14:paraId="441AA36E" w14:textId="77777777">
      <w:pPr>
        <w:spacing w:before="120" w:after="120"/>
        <w:ind w:right="424"/>
      </w:pPr>
      <w:r>
        <w:t>Do ponto de vista ambiental, o DIN é mais sustentável, tanto por consumir menos energia quanto por exigir menos infraestrutura física, reduzindo impactos de obras civis em áreas sensíveis. Além disso, a possibilidade de expansão da solução para outras finalidades, como monitoramento climático ou ambiental, abre espaço para sua integração a outras políticas públicas de proteção ambiental e gestão de riscos.</w:t>
      </w:r>
    </w:p>
    <w:p w:rsidR="00A8368B" w:rsidP="00A8368B" w:rsidRDefault="00A8368B" w14:paraId="4CFC7ABE" w14:textId="1F5CA47D">
      <w:pPr>
        <w:spacing w:before="120" w:after="120"/>
        <w:ind w:right="424"/>
      </w:pPr>
      <w:r>
        <w:t>Por fim, o DIN consolida-se como uma solução com potencial de escalabilidade. Há outras regiões do Brasil e da América Latina com realidades semelhantes às de Minas Gerais: vastas áreas rurais, comunidades isoladas, relevo acidentado, vulnerabilidade a desastres naturais ou acidentes industriais. O modelo DIN pode, portanto, ser replicado ou adaptado a outros contextos,</w:t>
      </w:r>
      <w:r w:rsidR="003B6199">
        <w:t xml:space="preserve"> como por exemplo na </w:t>
      </w:r>
      <w:r w:rsidR="001612C4">
        <w:t xml:space="preserve">mineração, </w:t>
      </w:r>
      <w:r>
        <w:t xml:space="preserve">ampliando seu alcance e o retorno do investimento em </w:t>
      </w:r>
      <w:r w:rsidR="004D7191">
        <w:t xml:space="preserve">tecnologia e </w:t>
      </w:r>
      <w:r>
        <w:t>inovação</w:t>
      </w:r>
      <w:r w:rsidR="009614EB">
        <w:t xml:space="preserve">, possibilitando a exploração de novos modelos de negócios </w:t>
      </w:r>
      <w:r w:rsidR="00B94552">
        <w:t>para as empresas distribuidoras de energia elétrica.</w:t>
      </w:r>
    </w:p>
    <w:p w:rsidR="00A8368B" w:rsidP="00A8368B" w:rsidRDefault="00A8368B" w14:paraId="0CFDA551" w14:textId="3D19F019">
      <w:pPr>
        <w:spacing w:before="120" w:after="120"/>
        <w:ind w:right="424"/>
      </w:pPr>
      <w:r>
        <w:t xml:space="preserve">Em </w:t>
      </w:r>
      <w:r w:rsidR="001D2020">
        <w:t>resumo</w:t>
      </w:r>
      <w:r>
        <w:t xml:space="preserve">, o projeto DIN representa uma síntese poderosa do que a inovação pode gerar quando bem aplicada: solução tecnológica avançada, integração de múltiplos parceiros, redução de custos, impacto social positivo e potencial de replicabilidade. É um caso que transcende o sucesso técnico, pois revela a força transformadora de um ecossistema de inovação colaborativo, alinhado às necessidades reais da sociedade. Para o movimento latino-americano de inovação aberta, histórias como a do DIN são fundamentais, pois provam que inovação não é apenas tecnologia, mas também cooperação, propósito e compromisso com o bem coletivo. O caso DIN, portanto, não apenas cumpre os requisitos do 4º Congresso Latino-Americano de Casos de Open </w:t>
      </w:r>
      <w:proofErr w:type="spellStart"/>
      <w:r>
        <w:t>Innovation</w:t>
      </w:r>
      <w:proofErr w:type="spellEnd"/>
      <w:r>
        <w:t xml:space="preserve"> como se posiciona como um exemplo inspirador de como a inovação aberta pode salvar vidas, proteger comunidades e criar novos paradigmas de gestão pública e privada.</w:t>
      </w:r>
    </w:p>
    <w:p w:rsidR="00CB3B94" w:rsidP="00D35550" w:rsidRDefault="00CB3B94" w14:paraId="169B1440" w14:textId="77777777">
      <w:pPr>
        <w:spacing w:before="120" w:after="120"/>
        <w:ind w:right="424"/>
      </w:pPr>
    </w:p>
    <w:p w:rsidR="00A8368B" w:rsidP="00A8368B" w:rsidRDefault="00A8368B" w14:paraId="4BCF95A0" w14:textId="77777777">
      <w:pPr>
        <w:spacing w:before="120" w:after="120"/>
      </w:pPr>
      <w:r>
        <w:rPr>
          <w:b/>
        </w:rPr>
        <w:t>PALAVRAS-CHAVE</w:t>
      </w:r>
      <w:r>
        <w:t>: Inovação Colaborativa, Dispositivo Individual de Notificação, Segurança da População, Monitoramento de Barragens, LoRaWAN</w:t>
      </w:r>
    </w:p>
    <w:p w:rsidR="00A8368B" w:rsidP="00A8368B" w:rsidRDefault="00A8368B" w14:paraId="75AC04EC" w14:textId="77777777"/>
    <w:tbl>
      <w:tblPr>
        <w:tblW w:w="90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773"/>
        <w:gridCol w:w="5294"/>
      </w:tblGrid>
      <w:tr w:rsidR="00A8368B" w:rsidTr="00A018F1" w14:paraId="3400977C" w14:textId="77777777">
        <w:trPr>
          <w:trHeight w:val="273"/>
        </w:trPr>
        <w:tc>
          <w:tcPr>
            <w:tcW w:w="3773" w:type="dxa"/>
          </w:tcPr>
          <w:p w:rsidR="00A8368B" w:rsidP="00A018F1" w:rsidRDefault="00A8368B" w14:paraId="6345BDDB" w14:textId="77777777">
            <w:pPr>
              <w:jc w:val="center"/>
              <w:rPr>
                <w:b/>
              </w:rPr>
            </w:pPr>
            <w:r>
              <w:rPr>
                <w:b/>
              </w:rPr>
              <w:t>NOME DO ATOR</w:t>
            </w:r>
          </w:p>
        </w:tc>
        <w:tc>
          <w:tcPr>
            <w:tcW w:w="5294" w:type="dxa"/>
          </w:tcPr>
          <w:p w:rsidR="00A8368B" w:rsidP="00A018F1" w:rsidRDefault="00A8368B" w14:paraId="05915899" w14:textId="77777777">
            <w:pPr>
              <w:jc w:val="center"/>
              <w:rPr>
                <w:b/>
              </w:rPr>
            </w:pPr>
            <w:r>
              <w:rPr>
                <w:b/>
              </w:rPr>
              <w:t>PAPEL NO ECOSSISTEMA</w:t>
            </w:r>
          </w:p>
        </w:tc>
      </w:tr>
      <w:tr w:rsidR="00A8368B" w:rsidTr="00A018F1" w14:paraId="67DE5CA2" w14:textId="77777777">
        <w:trPr>
          <w:trHeight w:val="273"/>
        </w:trPr>
        <w:tc>
          <w:tcPr>
            <w:tcW w:w="3773" w:type="dxa"/>
          </w:tcPr>
          <w:p w:rsidR="00A8368B" w:rsidP="00A018F1" w:rsidRDefault="00A8368B" w14:paraId="15C048D7" w14:textId="58203D65">
            <w:r>
              <w:t xml:space="preserve">Cemig </w:t>
            </w:r>
          </w:p>
        </w:tc>
        <w:tc>
          <w:tcPr>
            <w:tcW w:w="5294" w:type="dxa"/>
          </w:tcPr>
          <w:p w:rsidR="00A8368B" w:rsidP="00A018F1" w:rsidRDefault="00A8368B" w14:paraId="0CB71CF3" w14:textId="77777777">
            <w:r>
              <w:t xml:space="preserve">Corporação </w:t>
            </w:r>
          </w:p>
        </w:tc>
      </w:tr>
      <w:tr w:rsidR="00A8368B" w:rsidTr="00A018F1" w14:paraId="1C556778" w14:textId="77777777">
        <w:trPr>
          <w:trHeight w:val="273"/>
        </w:trPr>
        <w:tc>
          <w:tcPr>
            <w:tcW w:w="3773" w:type="dxa"/>
          </w:tcPr>
          <w:p w:rsidR="00A8368B" w:rsidP="00A018F1" w:rsidRDefault="00A8368B" w14:paraId="5894A232" w14:textId="77777777">
            <w:r>
              <w:t>FITec</w:t>
            </w:r>
          </w:p>
        </w:tc>
        <w:tc>
          <w:tcPr>
            <w:tcW w:w="5294" w:type="dxa"/>
          </w:tcPr>
          <w:p w:rsidR="00A8368B" w:rsidP="00A018F1" w:rsidRDefault="00A8368B" w14:paraId="591F2EDB" w14:textId="77777777">
            <w:r>
              <w:t>Instituto de Ciência e Tecnologia</w:t>
            </w:r>
          </w:p>
        </w:tc>
      </w:tr>
      <w:tr w:rsidR="00A8368B" w:rsidTr="00A018F1" w14:paraId="32273304" w14:textId="77777777">
        <w:trPr>
          <w:trHeight w:val="273"/>
        </w:trPr>
        <w:tc>
          <w:tcPr>
            <w:tcW w:w="3773" w:type="dxa"/>
          </w:tcPr>
          <w:p w:rsidR="00A8368B" w:rsidP="00A018F1" w:rsidRDefault="00A8368B" w14:paraId="136F2D41" w14:textId="77777777">
            <w:r>
              <w:t>Pixel TI</w:t>
            </w:r>
          </w:p>
        </w:tc>
        <w:tc>
          <w:tcPr>
            <w:tcW w:w="5294" w:type="dxa"/>
          </w:tcPr>
          <w:p w:rsidR="00A8368B" w:rsidP="00A018F1" w:rsidRDefault="00A8368B" w14:paraId="2B27D51B" w14:textId="77777777">
            <w:r>
              <w:t>Startup</w:t>
            </w:r>
          </w:p>
        </w:tc>
      </w:tr>
      <w:tr w:rsidR="00A8368B" w:rsidTr="00A018F1" w14:paraId="22DB37B8" w14:textId="77777777">
        <w:trPr>
          <w:trHeight w:val="273"/>
        </w:trPr>
        <w:tc>
          <w:tcPr>
            <w:tcW w:w="3773" w:type="dxa"/>
          </w:tcPr>
          <w:p w:rsidR="00A8368B" w:rsidP="00A018F1" w:rsidRDefault="00A72D38" w14:paraId="24DD01DD" w14:textId="53EF0724">
            <w:r>
              <w:t>Verte Inovação</w:t>
            </w:r>
          </w:p>
        </w:tc>
        <w:tc>
          <w:tcPr>
            <w:tcW w:w="5294" w:type="dxa"/>
          </w:tcPr>
          <w:p w:rsidR="00A8368B" w:rsidP="00A018F1" w:rsidRDefault="00A72D38" w14:paraId="4D9D33DB" w14:textId="28FE71A1">
            <w:r>
              <w:t>Empresa privada</w:t>
            </w:r>
          </w:p>
        </w:tc>
      </w:tr>
    </w:tbl>
    <w:p w:rsidR="00201A24" w:rsidRDefault="00201A24" w14:paraId="324787E3" w14:textId="77777777"/>
    <w:p w:rsidR="00F1031B" w:rsidRDefault="00F1031B" w14:paraId="67E3FDAD" w14:textId="77777777"/>
    <w:sectPr w:rsidRPr="00C35E4A" w:rsidR="00201A24">
      <w:footerReference w:type="even" r:id="rId11"/>
      <w:footerReference w:type="default" r:id="rId12"/>
      <w:headerReference w:type="first" r:id="rId13"/>
      <w:footerReference w:type="first" r:id="rId14"/>
      <w:pgSz w:w="11906" w:h="16838" w:orient="portrait"/>
      <w:pgMar w:top="1701" w:right="1134" w:bottom="1134" w:left="1701" w:header="0"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6033F" w:rsidRDefault="0016033F" w14:paraId="0407BD35" w14:textId="77777777">
      <w:r>
        <w:separator/>
      </w:r>
    </w:p>
  </w:endnote>
  <w:endnote w:type="continuationSeparator" w:id="0">
    <w:p w:rsidR="0016033F" w:rsidRDefault="0016033F" w14:paraId="67771B4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74277F" w:rsidRDefault="0074277F" w14:paraId="1B7A3D4D" w14:textId="6A5D973E">
    <w:pPr>
      <w:pStyle w:val="Footer"/>
    </w:pPr>
    <w:r>
      <w:rPr>
        <w:noProof/>
      </w:rPr>
      <mc:AlternateContent>
        <mc:Choice Requires="wps">
          <w:drawing>
            <wp:anchor distT="0" distB="0" distL="0" distR="0" simplePos="0" relativeHeight="251658241" behindDoc="0" locked="0" layoutInCell="1" allowOverlap="1" wp14:anchorId="238009EE" wp14:editId="4C5EFC35">
              <wp:simplePos x="635" y="635"/>
              <wp:positionH relativeFrom="page">
                <wp:align>right</wp:align>
              </wp:positionH>
              <wp:positionV relativeFrom="page">
                <wp:align>bottom</wp:align>
              </wp:positionV>
              <wp:extent cx="1587500" cy="333375"/>
              <wp:effectExtent l="0" t="0" r="0" b="0"/>
              <wp:wrapNone/>
              <wp:docPr id="1788847342" name="Caixa de Texto 2" descr="Classificação: Direcionad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587500" cy="333375"/>
                      </a:xfrm>
                      <a:prstGeom prst="rect">
                        <a:avLst/>
                      </a:prstGeom>
                      <a:noFill/>
                      <a:ln>
                        <a:noFill/>
                      </a:ln>
                    </wps:spPr>
                    <wps:txbx>
                      <w:txbxContent>
                        <w:p w:rsidRPr="0074277F" w:rsidR="0074277F" w:rsidP="0074277F" w:rsidRDefault="0074277F" w14:paraId="2DDD0D03" w14:textId="1448EAA8">
                          <w:pPr>
                            <w:rPr>
                              <w:rFonts w:ascii="Calibri" w:hAnsi="Calibri" w:eastAsia="Calibri" w:cs="Calibri"/>
                              <w:noProof/>
                              <w:color w:val="000000"/>
                              <w:sz w:val="20"/>
                              <w:szCs w:val="20"/>
                            </w:rPr>
                          </w:pPr>
                          <w:r w:rsidRPr="0074277F">
                            <w:rPr>
                              <w:rFonts w:ascii="Calibri" w:hAnsi="Calibri" w:eastAsia="Calibri" w:cs="Calibri"/>
                              <w:noProof/>
                              <w:color w:val="000000"/>
                              <w:sz w:val="20"/>
                              <w:szCs w:val="20"/>
                            </w:rPr>
                            <w:t>Classificação: Direcionado</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238009EE">
              <v:stroke joinstyle="miter"/>
              <v:path gradientshapeok="t" o:connecttype="rect"/>
            </v:shapetype>
            <v:shape id="Caixa de Texto 2" style="position:absolute;left:0;text-align:left;margin-left:73.8pt;margin-top:0;width:125pt;height:26.25pt;z-index:251658241;visibility:visible;mso-wrap-style:none;mso-wrap-distance-left:0;mso-wrap-distance-top:0;mso-wrap-distance-right:0;mso-wrap-distance-bottom:0;mso-position-horizontal:right;mso-position-horizontal-relative:page;mso-position-vertical:bottom;mso-position-vertical-relative:page;v-text-anchor:bottom" alt="Classificação: Direcionado"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">
              <v:textbox style="mso-fit-shape-to-text:t" inset="0,0,20pt,15pt">
                <w:txbxContent>
                  <w:p w:rsidRPr="0074277F" w:rsidR="0074277F" w:rsidP="0074277F" w:rsidRDefault="0074277F" w14:paraId="2DDD0D03" w14:textId="1448EAA8">
                    <w:pPr>
                      <w:rPr>
                        <w:rFonts w:ascii="Calibri" w:hAnsi="Calibri" w:eastAsia="Calibri" w:cs="Calibri"/>
                        <w:noProof/>
                        <w:color w:val="000000"/>
                        <w:sz w:val="20"/>
                        <w:szCs w:val="20"/>
                      </w:rPr>
                    </w:pPr>
                    <w:r w:rsidRPr="0074277F">
                      <w:rPr>
                        <w:rFonts w:ascii="Calibri" w:hAnsi="Calibri" w:eastAsia="Calibri" w:cs="Calibri"/>
                        <w:noProof/>
                        <w:color w:val="000000"/>
                        <w:sz w:val="20"/>
                        <w:szCs w:val="20"/>
                      </w:rPr>
                      <w:t>Classificação: Direcionado</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74277F" w:rsidRDefault="0074277F" w14:paraId="613C589A" w14:textId="22E43F72">
    <w:pPr>
      <w:pStyle w:val="Footer"/>
    </w:pPr>
    <w:r>
      <w:rPr>
        <w:noProof/>
      </w:rPr>
      <mc:AlternateContent>
        <mc:Choice Requires="wps">
          <w:drawing>
            <wp:anchor distT="0" distB="0" distL="0" distR="0" simplePos="0" relativeHeight="251658242" behindDoc="0" locked="0" layoutInCell="1" allowOverlap="1" wp14:anchorId="2962ADB1" wp14:editId="267ECCD7">
              <wp:simplePos x="635" y="635"/>
              <wp:positionH relativeFrom="page">
                <wp:align>right</wp:align>
              </wp:positionH>
              <wp:positionV relativeFrom="page">
                <wp:align>bottom</wp:align>
              </wp:positionV>
              <wp:extent cx="1587500" cy="333375"/>
              <wp:effectExtent l="0" t="0" r="0" b="0"/>
              <wp:wrapNone/>
              <wp:docPr id="40381229" name="Caixa de Texto 3" descr="Classificação: Direcionad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587500" cy="333375"/>
                      </a:xfrm>
                      <a:prstGeom prst="rect">
                        <a:avLst/>
                      </a:prstGeom>
                      <a:noFill/>
                      <a:ln>
                        <a:noFill/>
                      </a:ln>
                    </wps:spPr>
                    <wps:txbx>
                      <w:txbxContent>
                        <w:p w:rsidRPr="0074277F" w:rsidR="0074277F" w:rsidP="0074277F" w:rsidRDefault="0074277F" w14:paraId="67783BEB" w14:textId="0A9F90B3">
                          <w:pPr>
                            <w:rPr>
                              <w:rFonts w:ascii="Calibri" w:hAnsi="Calibri" w:eastAsia="Calibri" w:cs="Calibri"/>
                              <w:noProof/>
                              <w:color w:val="000000"/>
                              <w:sz w:val="20"/>
                              <w:szCs w:val="20"/>
                            </w:rPr>
                          </w:pPr>
                          <w:r w:rsidRPr="0074277F">
                            <w:rPr>
                              <w:rFonts w:ascii="Calibri" w:hAnsi="Calibri" w:eastAsia="Calibri" w:cs="Calibri"/>
                              <w:noProof/>
                              <w:color w:val="000000"/>
                              <w:sz w:val="20"/>
                              <w:szCs w:val="20"/>
                            </w:rPr>
                            <w:t>Classificação: Direcionado</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2962ADB1">
              <v:stroke joinstyle="miter"/>
              <v:path gradientshapeok="t" o:connecttype="rect"/>
            </v:shapetype>
            <v:shape id="Caixa de Texto 3" style="position:absolute;left:0;text-align:left;margin-left:73.8pt;margin-top:0;width:125pt;height:26.25pt;z-index:251658242;visibility:visible;mso-wrap-style:none;mso-wrap-distance-left:0;mso-wrap-distance-top:0;mso-wrap-distance-right:0;mso-wrap-distance-bottom:0;mso-position-horizontal:right;mso-position-horizontal-relative:page;mso-position-vertical:bottom;mso-position-vertical-relative:page;v-text-anchor:bottom" alt="Classificação: Direcionado"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">
              <v:textbox style="mso-fit-shape-to-text:t" inset="0,0,20pt,15pt">
                <w:txbxContent>
                  <w:p w:rsidRPr="0074277F" w:rsidR="0074277F" w:rsidP="0074277F" w:rsidRDefault="0074277F" w14:paraId="67783BEB" w14:textId="0A9F90B3">
                    <w:pPr>
                      <w:rPr>
                        <w:rFonts w:ascii="Calibri" w:hAnsi="Calibri" w:eastAsia="Calibri" w:cs="Calibri"/>
                        <w:noProof/>
                        <w:color w:val="000000"/>
                        <w:sz w:val="20"/>
                        <w:szCs w:val="20"/>
                      </w:rPr>
                    </w:pPr>
                    <w:r w:rsidRPr="0074277F">
                      <w:rPr>
                        <w:rFonts w:ascii="Calibri" w:hAnsi="Calibri" w:eastAsia="Calibri" w:cs="Calibri"/>
                        <w:noProof/>
                        <w:color w:val="000000"/>
                        <w:sz w:val="20"/>
                        <w:szCs w:val="20"/>
                      </w:rPr>
                      <w:t>Classificação: Direcionado</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74277F" w:rsidRDefault="0074277F" w14:paraId="65C0C1CB" w14:textId="6C80B9B3">
    <w:pPr>
      <w:pStyle w:val="Footer"/>
    </w:pPr>
    <w:r>
      <w:rPr>
        <w:noProof/>
      </w:rPr>
      <mc:AlternateContent>
        <mc:Choice Requires="wps">
          <w:drawing>
            <wp:anchor distT="0" distB="0" distL="0" distR="0" simplePos="0" relativeHeight="251658240" behindDoc="0" locked="0" layoutInCell="1" allowOverlap="1" wp14:anchorId="2161016A" wp14:editId="5CFC1F23">
              <wp:simplePos x="635" y="635"/>
              <wp:positionH relativeFrom="page">
                <wp:align>right</wp:align>
              </wp:positionH>
              <wp:positionV relativeFrom="page">
                <wp:align>bottom</wp:align>
              </wp:positionV>
              <wp:extent cx="1587500" cy="333375"/>
              <wp:effectExtent l="0" t="0" r="0" b="0"/>
              <wp:wrapNone/>
              <wp:docPr id="841952491" name="Caixa de Texto 1" descr="Classificação: Direcionad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587500" cy="333375"/>
                      </a:xfrm>
                      <a:prstGeom prst="rect">
                        <a:avLst/>
                      </a:prstGeom>
                      <a:noFill/>
                      <a:ln>
                        <a:noFill/>
                      </a:ln>
                    </wps:spPr>
                    <wps:txbx>
                      <w:txbxContent>
                        <w:p w:rsidRPr="0074277F" w:rsidR="0074277F" w:rsidP="0074277F" w:rsidRDefault="0074277F" w14:paraId="2C00FA4D" w14:textId="3C8F354A">
                          <w:pPr>
                            <w:rPr>
                              <w:rFonts w:ascii="Calibri" w:hAnsi="Calibri" w:eastAsia="Calibri" w:cs="Calibri"/>
                              <w:noProof/>
                              <w:color w:val="000000"/>
                              <w:sz w:val="20"/>
                              <w:szCs w:val="20"/>
                            </w:rPr>
                          </w:pPr>
                          <w:r w:rsidRPr="0074277F">
                            <w:rPr>
                              <w:rFonts w:ascii="Calibri" w:hAnsi="Calibri" w:eastAsia="Calibri" w:cs="Calibri"/>
                              <w:noProof/>
                              <w:color w:val="000000"/>
                              <w:sz w:val="20"/>
                              <w:szCs w:val="20"/>
                            </w:rPr>
                            <w:t>Classificação: Direcionado</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2161016A">
              <v:stroke joinstyle="miter"/>
              <v:path gradientshapeok="t" o:connecttype="rect"/>
            </v:shapetype>
            <v:shape id="Caixa de Texto 1" style="position:absolute;left:0;text-align:left;margin-left:73.8pt;margin-top:0;width:125pt;height:26.25pt;z-index:251658240;visibility:visible;mso-wrap-style:none;mso-wrap-distance-left:0;mso-wrap-distance-top:0;mso-wrap-distance-right:0;mso-wrap-distance-bottom:0;mso-position-horizontal:right;mso-position-horizontal-relative:page;mso-position-vertical:bottom;mso-position-vertical-relative:page;v-text-anchor:bottom" alt="Classificação: Direcionado"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">
              <v:textbox style="mso-fit-shape-to-text:t" inset="0,0,20pt,15pt">
                <w:txbxContent>
                  <w:p w:rsidRPr="0074277F" w:rsidR="0074277F" w:rsidP="0074277F" w:rsidRDefault="0074277F" w14:paraId="2C00FA4D" w14:textId="3C8F354A">
                    <w:pPr>
                      <w:rPr>
                        <w:rFonts w:ascii="Calibri" w:hAnsi="Calibri" w:eastAsia="Calibri" w:cs="Calibri"/>
                        <w:noProof/>
                        <w:color w:val="000000"/>
                        <w:sz w:val="20"/>
                        <w:szCs w:val="20"/>
                      </w:rPr>
                    </w:pPr>
                    <w:r w:rsidRPr="0074277F">
                      <w:rPr>
                        <w:rFonts w:ascii="Calibri" w:hAnsi="Calibri" w:eastAsia="Calibri" w:cs="Calibri"/>
                        <w:noProof/>
                        <w:color w:val="000000"/>
                        <w:sz w:val="20"/>
                        <w:szCs w:val="20"/>
                      </w:rPr>
                      <w:t>Classificação: Direcionado</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6033F" w:rsidRDefault="0016033F" w14:paraId="7F833C30" w14:textId="77777777">
      <w:r>
        <w:separator/>
      </w:r>
    </w:p>
  </w:footnote>
  <w:footnote w:type="continuationSeparator" w:id="0">
    <w:p w:rsidR="0016033F" w:rsidRDefault="0016033F" w14:paraId="37B81B80" w14:textId="77777777">
      <w:r>
        <w:continuationSeparator/>
      </w:r>
    </w:p>
  </w:footnote>
  <w:footnote w:id="1">
    <w:p w:rsidRPr="00B27105" w:rsidR="00201A24" w:rsidRDefault="00F1031B" w14:paraId="047B5AEB" w14:textId="588CD9FD">
      <w:pPr>
        <w:pBdr>
          <w:top w:val="nil"/>
          <w:left w:val="nil"/>
          <w:bottom w:val="nil"/>
          <w:right w:val="nil"/>
          <w:between w:val="nil"/>
        </w:pBdr>
        <w:rPr>
          <w:color w:val="EE0000"/>
          <w:sz w:val="20"/>
          <w:szCs w:val="20"/>
        </w:rPr>
      </w:pPr>
      <w:r w:rsidRPr="00C35E4A">
        <w:rPr>
          <w:color w:val="EE0000"/>
          <w:vertAlign w:val="superscript"/>
        </w:rPr>
        <w:footnoteRef/>
      </w:r>
      <w:r w:rsidRPr="00C35E4A">
        <w:rPr>
          <w:color w:val="EE0000"/>
          <w:sz w:val="20"/>
          <w:szCs w:val="20"/>
        </w:rPr>
        <w:t xml:space="preserve"> </w:t>
      </w:r>
      <w:r w:rsidR="00B27105">
        <w:rPr>
          <w:color w:val="EE0000"/>
          <w:sz w:val="20"/>
          <w:szCs w:val="20"/>
        </w:rPr>
        <w:t xml:space="preserve">CEMIG </w:t>
      </w:r>
      <w:r w:rsidR="00FC1FAB">
        <w:rPr>
          <w:color w:val="EE0000"/>
          <w:sz w:val="20"/>
          <w:szCs w:val="20"/>
        </w:rPr>
        <w:t xml:space="preserve"> diogo.martins</w:t>
      </w:r>
      <w:r w:rsidR="00B27105">
        <w:rPr>
          <w:color w:val="EE0000"/>
          <w:sz w:val="20"/>
          <w:szCs w:val="20"/>
        </w:rPr>
        <w:t>@cemig.com.br</w:t>
      </w:r>
    </w:p>
  </w:footnote>
  <w:footnote w:id="2">
    <w:p w:rsidRPr="00B776C8" w:rsidR="00201A24" w:rsidRDefault="00F1031B" w14:paraId="0B5BA312" w14:textId="5DD72C7D">
      <w:pPr>
        <w:pBdr>
          <w:top w:val="nil"/>
          <w:left w:val="nil"/>
          <w:bottom w:val="nil"/>
          <w:right w:val="nil"/>
          <w:between w:val="nil"/>
        </w:pBdr>
        <w:rPr>
          <w:color w:val="EE0000"/>
          <w:sz w:val="20"/>
          <w:szCs w:val="20"/>
          <w:lang w:val="en-US"/>
        </w:rPr>
      </w:pPr>
      <w:r w:rsidRPr="00C35E4A">
        <w:rPr>
          <w:color w:val="EE0000"/>
          <w:vertAlign w:val="superscript"/>
        </w:rPr>
        <w:footnoteRef/>
      </w:r>
      <w:r w:rsidRPr="00B776C8">
        <w:rPr>
          <w:color w:val="EE0000"/>
          <w:sz w:val="20"/>
          <w:szCs w:val="20"/>
          <w:lang w:val="en-US"/>
        </w:rPr>
        <w:t xml:space="preserve"> </w:t>
      </w:r>
      <w:proofErr w:type="spellStart"/>
      <w:r w:rsidRPr="00B776C8" w:rsidR="00FC1FAB">
        <w:rPr>
          <w:color w:val="EE0000"/>
          <w:sz w:val="20"/>
          <w:szCs w:val="20"/>
          <w:lang w:val="en-US"/>
        </w:rPr>
        <w:t>FITec</w:t>
      </w:r>
      <w:proofErr w:type="spellEnd"/>
      <w:r w:rsidRPr="00B776C8" w:rsidR="00FC1FAB">
        <w:rPr>
          <w:color w:val="EE0000"/>
          <w:sz w:val="20"/>
          <w:szCs w:val="20"/>
          <w:lang w:val="en-US"/>
        </w:rPr>
        <w:t>. johnnym@fitec.org.br</w:t>
      </w:r>
    </w:p>
  </w:footnote>
  <w:footnote w:id="3">
    <w:p w:rsidRPr="00423B72" w:rsidR="00884803" w:rsidP="00884803" w:rsidRDefault="00F1031B" w14:paraId="024E0751" w14:textId="7A89D425">
      <w:pPr>
        <w:pBdr>
          <w:top w:val="nil"/>
          <w:left w:val="nil"/>
          <w:bottom w:val="nil"/>
          <w:right w:val="nil"/>
          <w:between w:val="nil"/>
        </w:pBdr>
        <w:rPr>
          <w:color w:val="EE0000"/>
          <w:sz w:val="20"/>
          <w:szCs w:val="20"/>
          <w:lang w:val="en-US"/>
        </w:rPr>
      </w:pPr>
      <w:r w:rsidRPr="00C35E4A">
        <w:rPr>
          <w:color w:val="EE0000"/>
          <w:vertAlign w:val="superscript"/>
        </w:rPr>
        <w:footnoteRef/>
      </w:r>
      <w:r w:rsidRPr="00B776C8">
        <w:rPr>
          <w:color w:val="EE0000"/>
          <w:sz w:val="20"/>
          <w:szCs w:val="20"/>
          <w:lang w:val="en-US"/>
        </w:rPr>
        <w:t xml:space="preserve"> </w:t>
      </w:r>
      <w:proofErr w:type="spellStart"/>
      <w:r w:rsidRPr="00B776C8" w:rsidR="00884803">
        <w:rPr>
          <w:color w:val="EE0000"/>
          <w:sz w:val="20"/>
          <w:szCs w:val="20"/>
          <w:lang w:val="en-US"/>
        </w:rPr>
        <w:t>FITec</w:t>
      </w:r>
      <w:proofErr w:type="spellEnd"/>
      <w:r w:rsidRPr="00B776C8" w:rsidR="00FC1FAB">
        <w:rPr>
          <w:color w:val="EE0000"/>
          <w:sz w:val="20"/>
          <w:szCs w:val="20"/>
          <w:lang w:val="en-US"/>
        </w:rPr>
        <w:t xml:space="preserve">. </w:t>
      </w:r>
      <w:hyperlink w:history="1" r:id="rId1">
        <w:r w:rsidRPr="00B776C8" w:rsidR="00884803">
          <w:rPr>
            <w:color w:val="EE0000"/>
            <w:sz w:val="20"/>
            <w:szCs w:val="20"/>
            <w:lang w:val="en-US"/>
          </w:rPr>
          <w:t>edaher@fitec.org.br</w:t>
        </w:r>
      </w:hyperlink>
    </w:p>
    <w:p w:rsidRPr="00423B72" w:rsidR="00884803" w:rsidP="00884803" w:rsidRDefault="00884803" w14:paraId="3D7F8C82" w14:textId="71149059">
      <w:pPr>
        <w:pBdr>
          <w:top w:val="nil"/>
          <w:left w:val="nil"/>
          <w:bottom w:val="nil"/>
          <w:right w:val="nil"/>
          <w:between w:val="nil"/>
        </w:pBdr>
        <w:rPr>
          <w:color w:val="EE0000"/>
          <w:sz w:val="20"/>
          <w:szCs w:val="20"/>
          <w:lang w:val="en-US"/>
        </w:rPr>
      </w:pPr>
      <w:r w:rsidRPr="00423B72">
        <w:rPr>
          <w:color w:val="EE0000"/>
          <w:vertAlign w:val="superscript"/>
          <w:lang w:val="en-US"/>
        </w:rPr>
        <w:t>4</w:t>
      </w:r>
      <w:r w:rsidRPr="00423B72">
        <w:rPr>
          <w:color w:val="EE0000"/>
          <w:sz w:val="20"/>
          <w:szCs w:val="20"/>
          <w:lang w:val="en-US"/>
        </w:rPr>
        <w:t xml:space="preserve"> FITec. </w:t>
      </w:r>
      <w:r w:rsidRPr="00423B72" w:rsidR="00423B72">
        <w:rPr>
          <w:color w:val="EE0000"/>
          <w:sz w:val="20"/>
          <w:szCs w:val="20"/>
          <w:lang w:val="en-US"/>
        </w:rPr>
        <w:t>gcaldas</w:t>
      </w:r>
      <w:r w:rsidRPr="00423B72">
        <w:rPr>
          <w:color w:val="EE0000"/>
          <w:sz w:val="20"/>
          <w:szCs w:val="20"/>
          <w:lang w:val="en-US"/>
        </w:rPr>
        <w:t>@fitec.org.br</w:t>
      </w:r>
    </w:p>
    <w:p w:rsidR="00423B72" w:rsidP="00423B72" w:rsidRDefault="00423B72" w14:paraId="08023C1E" w14:textId="3B8C5814">
      <w:pPr>
        <w:pBdr>
          <w:top w:val="nil"/>
          <w:left w:val="nil"/>
          <w:bottom w:val="nil"/>
          <w:right w:val="nil"/>
          <w:between w:val="nil"/>
        </w:pBdr>
        <w:rPr>
          <w:color w:val="EE0000"/>
          <w:sz w:val="20"/>
          <w:szCs w:val="20"/>
          <w:lang w:val="en-US"/>
        </w:rPr>
      </w:pPr>
      <w:r>
        <w:rPr>
          <w:color w:val="EE0000"/>
          <w:vertAlign w:val="superscript"/>
          <w:lang w:val="en-US"/>
        </w:rPr>
        <w:t>5</w:t>
      </w:r>
      <w:r w:rsidRPr="00423B72">
        <w:rPr>
          <w:color w:val="EE0000"/>
          <w:sz w:val="20"/>
          <w:szCs w:val="20"/>
          <w:lang w:val="en-US"/>
        </w:rPr>
        <w:t xml:space="preserve"> FITec. </w:t>
      </w:r>
      <w:hyperlink w:history="1" r:id="rId2">
        <w:r w:rsidRPr="005944E8" w:rsidR="0020401E">
          <w:rPr>
            <w:rStyle w:val="Hyperlink"/>
            <w:sz w:val="20"/>
            <w:szCs w:val="20"/>
            <w:lang w:val="en-US"/>
          </w:rPr>
          <w:t>eaguiar@fitec.org.br</w:t>
        </w:r>
      </w:hyperlink>
    </w:p>
    <w:p w:rsidRPr="00325188" w:rsidR="0020401E" w:rsidP="00423B72" w:rsidRDefault="0020401E" w14:paraId="7297B728" w14:textId="39B143DE">
      <w:pPr>
        <w:pBdr>
          <w:top w:val="nil"/>
          <w:left w:val="nil"/>
          <w:bottom w:val="nil"/>
          <w:right w:val="nil"/>
          <w:between w:val="nil"/>
        </w:pBdr>
        <w:rPr>
          <w:color w:val="EE0000"/>
          <w:sz w:val="20"/>
          <w:szCs w:val="20"/>
        </w:rPr>
      </w:pPr>
      <w:r w:rsidRPr="00325188">
        <w:rPr>
          <w:color w:val="EE0000"/>
          <w:sz w:val="20"/>
          <w:szCs w:val="20"/>
        </w:rPr>
        <w:t>6 Cem</w:t>
      </w:r>
      <w:r w:rsidRPr="00325188" w:rsidR="00C02612">
        <w:rPr>
          <w:color w:val="EE0000"/>
          <w:sz w:val="20"/>
          <w:szCs w:val="20"/>
        </w:rPr>
        <w:t xml:space="preserve">ig </w:t>
      </w:r>
      <w:r w:rsidRPr="00325188" w:rsidR="00325188">
        <w:rPr>
          <w:color w:val="EE0000"/>
          <w:sz w:val="20"/>
          <w:szCs w:val="20"/>
        </w:rPr>
        <w:t xml:space="preserve"> - </w:t>
      </w:r>
      <w:hyperlink w:history="1" r:id="rId3">
        <w:r w:rsidRPr="005944E8" w:rsidR="00325188">
          <w:rPr>
            <w:rStyle w:val="Hyperlink"/>
            <w:sz w:val="20"/>
            <w:szCs w:val="20"/>
          </w:rPr>
          <w:t>casal@cemig.com.br</w:t>
        </w:r>
      </w:hyperlink>
      <w:r w:rsidR="00325188">
        <w:rPr>
          <w:color w:val="EE0000"/>
          <w:sz w:val="20"/>
          <w:szCs w:val="20"/>
        </w:rPr>
        <w:t xml:space="preserve"> </w:t>
      </w:r>
    </w:p>
    <w:p w:rsidRPr="00325188" w:rsidR="00201A24" w:rsidRDefault="00201A24" w14:paraId="558B97C5" w14:textId="067B4E80">
      <w:pPr>
        <w:pBdr>
          <w:top w:val="nil"/>
          <w:left w:val="nil"/>
          <w:bottom w:val="nil"/>
          <w:right w:val="nil"/>
          <w:between w:val="nil"/>
        </w:pBdr>
        <w:rPr>
          <w:color w:val="EE0000"/>
          <w:sz w:val="20"/>
          <w:szCs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01A24" w:rsidRDefault="00201A24" w14:paraId="22825297" w14:textId="77777777">
    <w:pPr>
      <w:pBdr>
        <w:top w:val="nil"/>
        <w:left w:val="nil"/>
        <w:bottom w:val="nil"/>
        <w:right w:val="nil"/>
        <w:between w:val="nil"/>
      </w:pBdr>
      <w:tabs>
        <w:tab w:val="center" w:pos="4252"/>
        <w:tab w:val="right" w:pos="8504"/>
      </w:tabs>
      <w:ind w:left="-1701"/>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D3963"/>
    <w:multiLevelType w:val="multilevel"/>
    <w:tmpl w:val="BA305C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159B1BB6"/>
    <w:multiLevelType w:val="multilevel"/>
    <w:tmpl w:val="9E50E5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DC30261"/>
    <w:multiLevelType w:val="multilevel"/>
    <w:tmpl w:val="F5AEA6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F2208E7"/>
    <w:multiLevelType w:val="multilevel"/>
    <w:tmpl w:val="60D899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22B11919"/>
    <w:multiLevelType w:val="multilevel"/>
    <w:tmpl w:val="1B4CAE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28614A56"/>
    <w:multiLevelType w:val="multilevel"/>
    <w:tmpl w:val="FB0CA9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382068A2"/>
    <w:multiLevelType w:val="multilevel"/>
    <w:tmpl w:val="D78E14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3D1937CB"/>
    <w:multiLevelType w:val="multilevel"/>
    <w:tmpl w:val="6E4A81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DB50260"/>
    <w:multiLevelType w:val="multilevel"/>
    <w:tmpl w:val="A5A8B5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47913CD9"/>
    <w:multiLevelType w:val="multilevel"/>
    <w:tmpl w:val="1FFA23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5894687D"/>
    <w:multiLevelType w:val="multilevel"/>
    <w:tmpl w:val="B6F45A7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75EE7241"/>
    <w:multiLevelType w:val="multilevel"/>
    <w:tmpl w:val="F89C27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75F166C1"/>
    <w:multiLevelType w:val="multilevel"/>
    <w:tmpl w:val="9A6246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7DA856DC"/>
    <w:multiLevelType w:val="multilevel"/>
    <w:tmpl w:val="E3F496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7E1B167C"/>
    <w:multiLevelType w:val="multilevel"/>
    <w:tmpl w:val="8FD214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2073965127">
    <w:abstractNumId w:val="10"/>
  </w:num>
  <w:num w:numId="2" w16cid:durableId="961958204">
    <w:abstractNumId w:val="1"/>
  </w:num>
  <w:num w:numId="3" w16cid:durableId="1801192821">
    <w:abstractNumId w:val="7"/>
  </w:num>
  <w:num w:numId="4" w16cid:durableId="1488865616">
    <w:abstractNumId w:val="14"/>
  </w:num>
  <w:num w:numId="5" w16cid:durableId="794249634">
    <w:abstractNumId w:val="6"/>
  </w:num>
  <w:num w:numId="6" w16cid:durableId="2136409335">
    <w:abstractNumId w:val="12"/>
  </w:num>
  <w:num w:numId="7" w16cid:durableId="528645612">
    <w:abstractNumId w:val="4"/>
  </w:num>
  <w:num w:numId="8" w16cid:durableId="1145195642">
    <w:abstractNumId w:val="2"/>
  </w:num>
  <w:num w:numId="9" w16cid:durableId="1701976713">
    <w:abstractNumId w:val="5"/>
  </w:num>
  <w:num w:numId="10" w16cid:durableId="873929046">
    <w:abstractNumId w:val="3"/>
  </w:num>
  <w:num w:numId="11" w16cid:durableId="756682042">
    <w:abstractNumId w:val="8"/>
  </w:num>
  <w:num w:numId="12" w16cid:durableId="1698844842">
    <w:abstractNumId w:val="0"/>
  </w:num>
  <w:num w:numId="13" w16cid:durableId="1295675172">
    <w:abstractNumId w:val="9"/>
  </w:num>
  <w:num w:numId="14" w16cid:durableId="680935874">
    <w:abstractNumId w:val="11"/>
  </w:num>
  <w:num w:numId="15" w16cid:durableId="172518257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A24"/>
    <w:rsid w:val="000105F3"/>
    <w:rsid w:val="0002678B"/>
    <w:rsid w:val="00040C34"/>
    <w:rsid w:val="00064F64"/>
    <w:rsid w:val="00073CEA"/>
    <w:rsid w:val="000D3369"/>
    <w:rsid w:val="0011347B"/>
    <w:rsid w:val="001314E7"/>
    <w:rsid w:val="0016033F"/>
    <w:rsid w:val="001612C4"/>
    <w:rsid w:val="00194D11"/>
    <w:rsid w:val="001A65C7"/>
    <w:rsid w:val="001B0A40"/>
    <w:rsid w:val="001D2020"/>
    <w:rsid w:val="001E19A5"/>
    <w:rsid w:val="001E7E50"/>
    <w:rsid w:val="00201A24"/>
    <w:rsid w:val="0020401E"/>
    <w:rsid w:val="00247EF3"/>
    <w:rsid w:val="00277B9F"/>
    <w:rsid w:val="002D16A9"/>
    <w:rsid w:val="002E5A87"/>
    <w:rsid w:val="00322538"/>
    <w:rsid w:val="00325188"/>
    <w:rsid w:val="00336F56"/>
    <w:rsid w:val="00351363"/>
    <w:rsid w:val="003726A7"/>
    <w:rsid w:val="00380DB1"/>
    <w:rsid w:val="003B6199"/>
    <w:rsid w:val="004077E4"/>
    <w:rsid w:val="00423B72"/>
    <w:rsid w:val="004655FE"/>
    <w:rsid w:val="00465723"/>
    <w:rsid w:val="0049520C"/>
    <w:rsid w:val="004D2597"/>
    <w:rsid w:val="004D7191"/>
    <w:rsid w:val="0052601A"/>
    <w:rsid w:val="00527EB5"/>
    <w:rsid w:val="00545742"/>
    <w:rsid w:val="00575B6B"/>
    <w:rsid w:val="005E1638"/>
    <w:rsid w:val="005E38C7"/>
    <w:rsid w:val="006B0BB0"/>
    <w:rsid w:val="0071454F"/>
    <w:rsid w:val="0073292F"/>
    <w:rsid w:val="0074277F"/>
    <w:rsid w:val="0074642F"/>
    <w:rsid w:val="00757367"/>
    <w:rsid w:val="007B146F"/>
    <w:rsid w:val="00851149"/>
    <w:rsid w:val="00882BB3"/>
    <w:rsid w:val="00884803"/>
    <w:rsid w:val="00891980"/>
    <w:rsid w:val="008A6F43"/>
    <w:rsid w:val="008D18F8"/>
    <w:rsid w:val="008F1588"/>
    <w:rsid w:val="00924DCE"/>
    <w:rsid w:val="009614EB"/>
    <w:rsid w:val="00983397"/>
    <w:rsid w:val="00984D86"/>
    <w:rsid w:val="009D0410"/>
    <w:rsid w:val="00A018F1"/>
    <w:rsid w:val="00A728E1"/>
    <w:rsid w:val="00A72D38"/>
    <w:rsid w:val="00A73B08"/>
    <w:rsid w:val="00A8368B"/>
    <w:rsid w:val="00AA2462"/>
    <w:rsid w:val="00AE4D75"/>
    <w:rsid w:val="00B20E50"/>
    <w:rsid w:val="00B253D0"/>
    <w:rsid w:val="00B27105"/>
    <w:rsid w:val="00B776C8"/>
    <w:rsid w:val="00B94552"/>
    <w:rsid w:val="00C02612"/>
    <w:rsid w:val="00C35E4A"/>
    <w:rsid w:val="00C9513E"/>
    <w:rsid w:val="00C9795C"/>
    <w:rsid w:val="00CB3B94"/>
    <w:rsid w:val="00CC2F14"/>
    <w:rsid w:val="00D31101"/>
    <w:rsid w:val="00D35550"/>
    <w:rsid w:val="00D37F3C"/>
    <w:rsid w:val="00D4600B"/>
    <w:rsid w:val="00D50345"/>
    <w:rsid w:val="00D72BEF"/>
    <w:rsid w:val="00D9458D"/>
    <w:rsid w:val="00DC339A"/>
    <w:rsid w:val="00E16708"/>
    <w:rsid w:val="00E3726B"/>
    <w:rsid w:val="00E73363"/>
    <w:rsid w:val="00E85AEA"/>
    <w:rsid w:val="00E9326D"/>
    <w:rsid w:val="00EA16A3"/>
    <w:rsid w:val="00EF24EB"/>
    <w:rsid w:val="00F1031B"/>
    <w:rsid w:val="00F30E25"/>
    <w:rsid w:val="00F83534"/>
    <w:rsid w:val="00F910F7"/>
    <w:rsid w:val="00FA647F"/>
    <w:rsid w:val="00FC1FAB"/>
    <w:rsid w:val="37E3E9F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CF643"/>
  <w15:docId w15:val="{E6DE748B-45BB-473F-B0CA-A51D5E1CF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sz w:val="24"/>
        <w:szCs w:val="24"/>
        <w:lang w:val="pt-BR" w:eastAsia="pt-B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unhideWhenUsed/>
  </w:style>
  <w:style w:type="table" w:styleId="TableNormal" w:default="1">
    <w:name w:val="Normal Table"/>
    <w:uiPriority w:val="99"/>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1C7E78"/>
    <w:pPr>
      <w:tabs>
        <w:tab w:val="center" w:pos="4252"/>
        <w:tab w:val="right" w:pos="8504"/>
      </w:tabs>
    </w:pPr>
  </w:style>
  <w:style w:type="character" w:styleId="HeaderChar" w:customStyle="1">
    <w:name w:val="Header Char"/>
    <w:basedOn w:val="DefaultParagraphFont"/>
    <w:link w:val="Header"/>
    <w:uiPriority w:val="99"/>
    <w:rsid w:val="001C7E78"/>
  </w:style>
  <w:style w:type="paragraph" w:styleId="Footer">
    <w:name w:val="footer"/>
    <w:basedOn w:val="Normal"/>
    <w:link w:val="FooterChar"/>
    <w:uiPriority w:val="99"/>
    <w:unhideWhenUsed/>
    <w:rsid w:val="001C7E78"/>
    <w:pPr>
      <w:tabs>
        <w:tab w:val="center" w:pos="4252"/>
        <w:tab w:val="right" w:pos="8504"/>
      </w:tabs>
    </w:pPr>
  </w:style>
  <w:style w:type="character" w:styleId="FooterChar" w:customStyle="1">
    <w:name w:val="Footer Char"/>
    <w:basedOn w:val="DefaultParagraphFont"/>
    <w:link w:val="Footer"/>
    <w:uiPriority w:val="99"/>
    <w:rsid w:val="001C7E78"/>
  </w:style>
  <w:style w:type="paragraph" w:styleId="ListParagraph">
    <w:name w:val="List Paragraph"/>
    <w:basedOn w:val="Normal"/>
    <w:uiPriority w:val="34"/>
    <w:qFormat/>
    <w:rsid w:val="001C7E78"/>
    <w:pPr>
      <w:ind w:left="720"/>
      <w:contextualSpacing/>
    </w:pPr>
  </w:style>
  <w:style w:type="table" w:styleId="TableGrid">
    <w:name w:val="Table Grid"/>
    <w:basedOn w:val="TableNormal"/>
    <w:uiPriority w:val="39"/>
    <w:rsid w:val="00084E0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FootnoteText">
    <w:name w:val="footnote text"/>
    <w:basedOn w:val="Normal"/>
    <w:link w:val="FootnoteTextChar"/>
    <w:uiPriority w:val="99"/>
    <w:semiHidden/>
    <w:unhideWhenUsed/>
    <w:rsid w:val="00C1750A"/>
    <w:rPr>
      <w:sz w:val="20"/>
      <w:szCs w:val="20"/>
    </w:rPr>
  </w:style>
  <w:style w:type="character" w:styleId="FootnoteTextChar" w:customStyle="1">
    <w:name w:val="Footnote Text Char"/>
    <w:basedOn w:val="DefaultParagraphFont"/>
    <w:link w:val="FootnoteText"/>
    <w:uiPriority w:val="99"/>
    <w:semiHidden/>
    <w:rsid w:val="00C1750A"/>
    <w:rPr>
      <w:sz w:val="20"/>
      <w:szCs w:val="20"/>
    </w:rPr>
  </w:style>
  <w:style w:type="character" w:styleId="FootnoteReference">
    <w:name w:val="footnote reference"/>
    <w:basedOn w:val="DefaultParagraphFont"/>
    <w:uiPriority w:val="99"/>
    <w:semiHidden/>
    <w:unhideWhenUsed/>
    <w:rsid w:val="00C1750A"/>
    <w:rPr>
      <w:vertAlign w:val="superscript"/>
    </w:rPr>
  </w:style>
  <w:style w:type="character" w:styleId="Hyperlink">
    <w:name w:val="Hyperlink"/>
    <w:basedOn w:val="DefaultParagraphFont"/>
    <w:uiPriority w:val="99"/>
    <w:unhideWhenUsed/>
    <w:rsid w:val="004263BE"/>
    <w:rPr>
      <w:color w:val="0563C1" w:themeColor="hyperlink"/>
      <w:u w:val="single"/>
    </w:rPr>
  </w:style>
  <w:style w:type="character" w:styleId="UnresolvedMention">
    <w:name w:val="Unresolved Mention"/>
    <w:basedOn w:val="DefaultParagraphFont"/>
    <w:uiPriority w:val="99"/>
    <w:semiHidden/>
    <w:unhideWhenUsed/>
    <w:rsid w:val="004263BE"/>
    <w:rPr>
      <w:color w:val="605E5C"/>
      <w:shd w:val="clear" w:color="auto" w:fill="E1DFDD"/>
    </w:rPr>
  </w:style>
  <w:style w:type="table" w:styleId="a" w:customStyle="1">
    <w:basedOn w:val="TableNormal"/>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0" w:customStyle="1">
    <w:basedOn w:val="TableNormal"/>
    <w:tblPr>
      <w:tblStyleRowBandSize w:val="1"/>
      <w:tblStyleColBandSize w:val="1"/>
    </w:tblPr>
  </w:style>
  <w:style w:type="paragraph" w:styleId="Revision">
    <w:name w:val="Revision"/>
    <w:hidden/>
    <w:uiPriority w:val="99"/>
    <w:semiHidden/>
    <w:rsid w:val="00A72D38"/>
    <w:pPr>
      <w:jc w:val="left"/>
    </w:pPr>
  </w:style>
  <w:style w:type="table" w:styleId="TableNormal1" w:customStyle="1">
    <w:name w:val="Table Normal1"/>
    <w:rsid w:val="00924DC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98337">
      <w:bodyDiv w:val="1"/>
      <w:marLeft w:val="0"/>
      <w:marRight w:val="0"/>
      <w:marTop w:val="0"/>
      <w:marBottom w:val="0"/>
      <w:divBdr>
        <w:top w:val="none" w:sz="0" w:space="0" w:color="auto"/>
        <w:left w:val="none" w:sz="0" w:space="0" w:color="auto"/>
        <w:bottom w:val="none" w:sz="0" w:space="0" w:color="auto"/>
        <w:right w:val="none" w:sz="0" w:space="0" w:color="auto"/>
      </w:divBdr>
    </w:div>
    <w:div w:id="418136657">
      <w:bodyDiv w:val="1"/>
      <w:marLeft w:val="0"/>
      <w:marRight w:val="0"/>
      <w:marTop w:val="0"/>
      <w:marBottom w:val="0"/>
      <w:divBdr>
        <w:top w:val="none" w:sz="0" w:space="0" w:color="auto"/>
        <w:left w:val="none" w:sz="0" w:space="0" w:color="auto"/>
        <w:bottom w:val="none" w:sz="0" w:space="0" w:color="auto"/>
        <w:right w:val="none" w:sz="0" w:space="0" w:color="auto"/>
      </w:divBdr>
    </w:div>
    <w:div w:id="974063427">
      <w:bodyDiv w:val="1"/>
      <w:marLeft w:val="0"/>
      <w:marRight w:val="0"/>
      <w:marTop w:val="0"/>
      <w:marBottom w:val="0"/>
      <w:divBdr>
        <w:top w:val="none" w:sz="0" w:space="0" w:color="auto"/>
        <w:left w:val="none" w:sz="0" w:space="0" w:color="auto"/>
        <w:bottom w:val="none" w:sz="0" w:space="0" w:color="auto"/>
        <w:right w:val="none" w:sz="0" w:space="0" w:color="auto"/>
      </w:divBdr>
    </w:div>
    <w:div w:id="1060399874">
      <w:bodyDiv w:val="1"/>
      <w:marLeft w:val="0"/>
      <w:marRight w:val="0"/>
      <w:marTop w:val="0"/>
      <w:marBottom w:val="0"/>
      <w:divBdr>
        <w:top w:val="none" w:sz="0" w:space="0" w:color="auto"/>
        <w:left w:val="none" w:sz="0" w:space="0" w:color="auto"/>
        <w:bottom w:val="none" w:sz="0" w:space="0" w:color="auto"/>
        <w:right w:val="none" w:sz="0" w:space="0" w:color="auto"/>
      </w:divBdr>
    </w:div>
    <w:div w:id="1189180071">
      <w:bodyDiv w:val="1"/>
      <w:marLeft w:val="0"/>
      <w:marRight w:val="0"/>
      <w:marTop w:val="0"/>
      <w:marBottom w:val="0"/>
      <w:divBdr>
        <w:top w:val="none" w:sz="0" w:space="0" w:color="auto"/>
        <w:left w:val="none" w:sz="0" w:space="0" w:color="auto"/>
        <w:bottom w:val="none" w:sz="0" w:space="0" w:color="auto"/>
        <w:right w:val="none" w:sz="0" w:space="0" w:color="auto"/>
      </w:divBdr>
    </w:div>
    <w:div w:id="1530877980">
      <w:bodyDiv w:val="1"/>
      <w:marLeft w:val="0"/>
      <w:marRight w:val="0"/>
      <w:marTop w:val="0"/>
      <w:marBottom w:val="0"/>
      <w:divBdr>
        <w:top w:val="none" w:sz="0" w:space="0" w:color="auto"/>
        <w:left w:val="none" w:sz="0" w:space="0" w:color="auto"/>
        <w:bottom w:val="none" w:sz="0" w:space="0" w:color="auto"/>
        <w:right w:val="none" w:sz="0" w:space="0" w:color="auto"/>
      </w:divBdr>
    </w:div>
    <w:div w:id="1777751724">
      <w:bodyDiv w:val="1"/>
      <w:marLeft w:val="0"/>
      <w:marRight w:val="0"/>
      <w:marTop w:val="0"/>
      <w:marBottom w:val="0"/>
      <w:divBdr>
        <w:top w:val="none" w:sz="0" w:space="0" w:color="auto"/>
        <w:left w:val="none" w:sz="0" w:space="0" w:color="auto"/>
        <w:bottom w:val="none" w:sz="0" w:space="0" w:color="auto"/>
        <w:right w:val="none" w:sz="0" w:space="0" w:color="auto"/>
      </w:divBdr>
    </w:div>
    <w:div w:id="1850557293">
      <w:bodyDiv w:val="1"/>
      <w:marLeft w:val="0"/>
      <w:marRight w:val="0"/>
      <w:marTop w:val="0"/>
      <w:marBottom w:val="0"/>
      <w:divBdr>
        <w:top w:val="none" w:sz="0" w:space="0" w:color="auto"/>
        <w:left w:val="none" w:sz="0" w:space="0" w:color="auto"/>
        <w:bottom w:val="none" w:sz="0" w:space="0" w:color="auto"/>
        <w:right w:val="none" w:sz="0" w:space="0" w:color="auto"/>
      </w:divBdr>
    </w:div>
    <w:div w:id="1951542729">
      <w:bodyDiv w:val="1"/>
      <w:marLeft w:val="0"/>
      <w:marRight w:val="0"/>
      <w:marTop w:val="0"/>
      <w:marBottom w:val="0"/>
      <w:divBdr>
        <w:top w:val="none" w:sz="0" w:space="0" w:color="auto"/>
        <w:left w:val="none" w:sz="0" w:space="0" w:color="auto"/>
        <w:bottom w:val="none" w:sz="0" w:space="0" w:color="auto"/>
        <w:right w:val="none" w:sz="0" w:space="0" w:color="auto"/>
      </w:divBdr>
    </w:div>
    <w:div w:id="20268637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2.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3.xml" Id="rId14" /></Relationships>
</file>

<file path=word/_rels/footnotes.xml.rels><?xml version="1.0" encoding="UTF-8" standalone="yes"?>
<Relationships xmlns="http://schemas.openxmlformats.org/package/2006/relationships"><Relationship Id="rId3" Type="http://schemas.openxmlformats.org/officeDocument/2006/relationships/hyperlink" Target="mailto:casal@cemig.com.br" TargetMode="External"/><Relationship Id="rId2" Type="http://schemas.openxmlformats.org/officeDocument/2006/relationships/hyperlink" Target="mailto:eaguiar@fitec.org.br" TargetMode="External"/><Relationship Id="rId1" Type="http://schemas.openxmlformats.org/officeDocument/2006/relationships/hyperlink" Target="mailto:edaher@fitec.org.br" TargetMode="External"/></Relationships>
</file>

<file path=word/theme/theme1.xml><?xml version="1.0" encoding="utf-8"?>
<a:theme xmlns:a="http://schemas.openxmlformats.org/drawingml/2006/main" xmlns:thm15="http://schemas.microsoft.com/office/thememl/2012/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B4BX+FILTg3/QXvNYD2tSRggQ==">CgMxLjA4AHIhMWVtSWNya1VmUFNZLWlmSXlZWEFPRlNXcTRfT2U5Rllu</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_Flow_SignoffStatus xmlns="31a816a9-e9ed-4135-ba0b-738ba6ad4140" xsi:nil="true"/>
    <_ip_UnifiedCompliancePolicyUIAction xmlns="http://schemas.microsoft.com/sharepoint/v3" xsi:nil="true"/>
    <_ip_UnifiedCompliancePolicyProperties xmlns="http://schemas.microsoft.com/sharepoint/v3" xsi:nil="true"/>
    <TaxCatchAll xmlns="4607a7cb-b142-4724-ab46-207a3635437f" xsi:nil="true"/>
    <Projeto xmlns="31a816a9-e9ed-4135-ba0b-738ba6ad4140" xsi:nil="true"/>
    <lcf76f155ced4ddcb4097134ff3c332f xmlns="31a816a9-e9ed-4135-ba0b-738ba6ad4140">
      <Terms xmlns="http://schemas.microsoft.com/office/infopath/2007/PartnerControls"/>
    </lcf76f155ced4ddcb4097134ff3c332f>
    <Data xmlns="31a816a9-e9ed-4135-ba0b-738ba6ad4140" xsi:nil="true"/>
    <Situa_x00e7__x00e3_o xmlns="31a816a9-e9ed-4135-ba0b-738ba6ad414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55522E6EE5EB15498835A1D24A880774" ma:contentTypeVersion="27" ma:contentTypeDescription="Crie um novo documento." ma:contentTypeScope="" ma:versionID="3b5ce9f3b5fbeb15299a7d665eb1a3c2">
  <xsd:schema xmlns:xsd="http://www.w3.org/2001/XMLSchema" xmlns:xs="http://www.w3.org/2001/XMLSchema" xmlns:p="http://schemas.microsoft.com/office/2006/metadata/properties" xmlns:ns1="http://schemas.microsoft.com/sharepoint/v3" xmlns:ns2="31a816a9-e9ed-4135-ba0b-738ba6ad4140" xmlns:ns3="4607a7cb-b142-4724-ab46-207a3635437f" targetNamespace="http://schemas.microsoft.com/office/2006/metadata/properties" ma:root="true" ma:fieldsID="40bcbb27b3af4a45366707ece2c9c4cb" ns1:_="" ns2:_="" ns3:_="">
    <xsd:import namespace="http://schemas.microsoft.com/sharepoint/v3"/>
    <xsd:import namespace="31a816a9-e9ed-4135-ba0b-738ba6ad4140"/>
    <xsd:import namespace="4607a7cb-b142-4724-ab46-207a3635437f"/>
    <xsd:element name="properties">
      <xsd:complexType>
        <xsd:sequence>
          <xsd:element name="documentManagement">
            <xsd:complexType>
              <xsd:all>
                <xsd:element ref="ns2:Data" minOccurs="0"/>
                <xsd:element ref="ns2:_Flow_SignoffStatus" minOccurs="0"/>
                <xsd:element ref="ns2:Situa_x00e7__x00e3_o" minOccurs="0"/>
                <xsd:element ref="ns2:Projeto" minOccurs="0"/>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1:_ip_UnifiedCompliancePolicyProperties" minOccurs="0"/>
                <xsd:element ref="ns1:_ip_UnifiedCompliancePolicyUIAc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Propriedades da Política de Conformidade Unificada" ma:hidden="true" ma:internalName="_ip_UnifiedCompliancePolicyProperties" ma:readOnly="false">
      <xsd:simpleType>
        <xsd:restriction base="dms:Note"/>
      </xsd:simpleType>
    </xsd:element>
    <xsd:element name="_ip_UnifiedCompliancePolicyUIAction" ma:index="23" nillable="true" ma:displayName="Ação de Interface do Usuário da Política de Conformidade Unificada"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1a816a9-e9ed-4135-ba0b-738ba6ad4140" elementFormDefault="qualified">
    <xsd:import namespace="http://schemas.microsoft.com/office/2006/documentManagement/types"/>
    <xsd:import namespace="http://schemas.microsoft.com/office/infopath/2007/PartnerControls"/>
    <xsd:element name="Data" ma:index="2" nillable="true" ma:displayName="Data" ma:format="DateOnly" ma:internalName="Data" ma:readOnly="false">
      <xsd:simpleType>
        <xsd:restriction base="dms:DateTime"/>
      </xsd:simpleType>
    </xsd:element>
    <xsd:element name="_Flow_SignoffStatus" ma:index="4" nillable="true" ma:displayName="Status de liberação" ma:internalName="Status_x0020_de_x0020_libera_x00e7__x00e3_o" ma:readOnly="false">
      <xsd:simpleType>
        <xsd:restriction base="dms:Text"/>
      </xsd:simpleType>
    </xsd:element>
    <xsd:element name="Situa_x00e7__x00e3_o" ma:index="5" nillable="true" ma:displayName="Situação" ma:description="Descrever a situação da demanda" ma:format="Dropdown" ma:internalName="Situa_x00e7__x00e3_o" ma:readOnly="false">
      <xsd:simpleType>
        <xsd:restriction base="dms:Choice">
          <xsd:enumeration value="Em elaboração"/>
          <xsd:enumeration value="Em validação"/>
          <xsd:enumeration value="Enviado para Publicação"/>
          <xsd:enumeration value="Publicado"/>
          <xsd:enumeration value="Arquivado"/>
        </xsd:restriction>
      </xsd:simpleType>
    </xsd:element>
    <xsd:element name="Projeto" ma:index="6" nillable="true" ma:displayName="Projeto" ma:decimals="0" ma:description="Nº do projeto" ma:format="Dropdown" ma:internalName="Projeto" ma:readOnly="false" ma:percentage="FALSE">
      <xsd:simpleType>
        <xsd:restriction base="dms:Number"/>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hidden="true" ma:internalName="MediaServiceKeyPoints" ma:readOnly="true">
      <xsd:simpleType>
        <xsd:restriction base="dms:Note"/>
      </xsd:simpleType>
    </xsd:element>
    <xsd:element name="MediaServiceAutoTags" ma:index="16" nillable="true" ma:displayName="Tags" ma:hidden="true" ma:internalName="MediaServiceAutoTags" ma:readOnly="true">
      <xsd:simpleType>
        <xsd:restriction base="dms:Text"/>
      </xsd:simpleType>
    </xsd:element>
    <xsd:element name="MediaServiceOCR" ma:index="17" nillable="true" ma:displayName="Extracted Text" ma:hidden="true" ma:internalName="MediaServiceOCR"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hidden="true"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Marcações de imagem" ma:readOnly="false" ma:fieldId="{5cf76f15-5ced-4ddc-b409-7134ff3c332f}" ma:taxonomyMulti="true" ma:sspId="8ba655b3-91bc-415c-bde2-f58ae48cbc7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607a7cb-b142-4724-ab46-207a3635437f" elementFormDefault="qualified">
    <xsd:import namespace="http://schemas.microsoft.com/office/2006/documentManagement/types"/>
    <xsd:import namespace="http://schemas.microsoft.com/office/infopath/2007/PartnerControls"/>
    <xsd:element name="SharedWithUsers" ma:index="10" nillable="true" ma:displayName="Compartilhado com"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hidden="true" ma:internalName="SharedWithDetails" ma:readOnly="true">
      <xsd:simpleType>
        <xsd:restriction base="dms:Note"/>
      </xsd:simpleType>
    </xsd:element>
    <xsd:element name="TaxCatchAll" ma:index="26" nillable="true" ma:displayName="Taxonomy Catch All Column" ma:hidden="true" ma:list="{38af027f-6802-42b0-8ece-09044f08c20e}" ma:internalName="TaxCatchAll" ma:readOnly="false" ma:showField="CatchAllData" ma:web="4607a7cb-b142-4724-ab46-207a3635437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Tipo de Conteúdo"/>
        <xsd:element ref="dc:title" minOccurs="0" maxOccurs="1" ma:index="1"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6E9ED12-7547-4C59-8B92-3D6758C03B78}">
  <ds:schemaRefs>
    <ds:schemaRef ds:uri="http://schemas.microsoft.com/sharepoint/v3"/>
    <ds:schemaRef ds:uri="4607a7cb-b142-4724-ab46-207a3635437f"/>
    <ds:schemaRef ds:uri="http://purl.org/dc/dcmitype/"/>
    <ds:schemaRef ds:uri="http://schemas.microsoft.com/office/2006/documentManagement/types"/>
    <ds:schemaRef ds:uri="http://purl.org/dc/terms/"/>
    <ds:schemaRef ds:uri="http://www.w3.org/XML/1998/namespace"/>
    <ds:schemaRef ds:uri="http://schemas.microsoft.com/office/infopath/2007/PartnerControls"/>
    <ds:schemaRef ds:uri="http://schemas.openxmlformats.org/package/2006/metadata/core-properties"/>
    <ds:schemaRef ds:uri="31a816a9-e9ed-4135-ba0b-738ba6ad4140"/>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38EE2083-CFF4-4E9A-8604-CC026926E3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1a816a9-e9ed-4135-ba0b-738ba6ad4140"/>
    <ds:schemaRef ds:uri="4607a7cb-b142-4724-ab46-207a363543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0045DF-7DAA-40EA-A6ED-E24CE3F0D93B}">
  <ds:schemaRefs>
    <ds:schemaRef ds:uri="http://schemas.microsoft.com/sharepoint/v3/contenttype/forms"/>
  </ds:schemaRefs>
</ds:datastoreItem>
</file>

<file path=docMetadata/LabelInfo.xml><?xml version="1.0" encoding="utf-8"?>
<clbl:labelList xmlns:clbl="http://schemas.microsoft.com/office/2020/mipLabelMetadata">
  <clbl:label id="{723fd9ce-6d6d-415e-88a7-385d6d41dc16}" enabled="1" method="Privileged" siteId="{97ce2340-9c1d-45b1-a835-7ea811b6fe9a}" removed="0"/>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Luiz Guilherme Rodrigues Antunes</dc:creator>
  <cp:keywords/>
  <cp:lastModifiedBy>Carlos Alberto de Sousa</cp:lastModifiedBy>
  <cp:revision>64</cp:revision>
  <dcterms:created xsi:type="dcterms:W3CDTF">2025-07-11T17:40:00Z</dcterms:created>
  <dcterms:modified xsi:type="dcterms:W3CDTF">2025-07-22T12:39:01Z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y fmtid="{D5CDD505-2E9C-101B-9397-08002B2CF9AE}" pid="3" name="ContentTypeId">
    <vt:lpwstr>0x01010055522E6EE5EB15498835A1D24A880774</vt:lpwstr>
  </property>
  <property fmtid="{D5CDD505-2E9C-101B-9397-08002B2CF9AE}" pid="4" name="ClassificationContentMarkingFooterShapeIds">
    <vt:lpwstr>322f2ceb,6a9fa4ee,2682b2d</vt:lpwstr>
  </property>
  <property fmtid="{D5CDD505-2E9C-101B-9397-08002B2CF9AE}" pid="5" name="ClassificationContentMarkingFooterFontProps">
    <vt:lpwstr>#000000,10,Calibri</vt:lpwstr>
  </property>
  <property fmtid="{D5CDD505-2E9C-101B-9397-08002B2CF9AE}" pid="6" name="ClassificationContentMarkingFooterText">
    <vt:lpwstr>Classificação: Direcionado</vt:lpwstr>
  </property>
  <property fmtid="{D5CDD505-2E9C-101B-9397-08002B2CF9AE}" pid="7" name="MediaServiceImageTags">
    <vt:lpwstr/>
  </property>
</Properties>
</file>