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B3AB6" w14:textId="77777777" w:rsidR="007E6311" w:rsidRDefault="007E6311" w:rsidP="28DD6635">
      <w:pPr>
        <w:spacing w:before="120" w:after="120" w:line="259" w:lineRule="auto"/>
        <w:jc w:val="center"/>
        <w:rPr>
          <w:b/>
          <w:bCs/>
        </w:rPr>
      </w:pPr>
    </w:p>
    <w:p w14:paraId="2CC2AE59" w14:textId="4DFDDE05" w:rsidR="28DD6635" w:rsidRDefault="28DD6635" w:rsidP="28DD6635">
      <w:pPr>
        <w:spacing w:before="120" w:after="120" w:line="259" w:lineRule="auto"/>
        <w:jc w:val="center"/>
      </w:pPr>
      <w:r w:rsidRPr="28DD6635">
        <w:rPr>
          <w:b/>
          <w:bCs/>
        </w:rPr>
        <w:t>EPI Inteligente</w:t>
      </w:r>
    </w:p>
    <w:p w14:paraId="0A37501D" w14:textId="67C1B625" w:rsidR="001A5BF3" w:rsidRDefault="001A5BF3">
      <w:pPr>
        <w:spacing w:before="120" w:after="120"/>
        <w:jc w:val="center"/>
        <w:rPr>
          <w:b/>
        </w:rPr>
      </w:pPr>
    </w:p>
    <w:p w14:paraId="5B5B0769" w14:textId="19B36F24" w:rsidR="001A5BF3" w:rsidRDefault="09BE3D99" w:rsidP="09BE3D99">
      <w:pPr>
        <w:spacing w:before="120" w:after="120"/>
        <w:jc w:val="center"/>
      </w:pPr>
      <w:r w:rsidRPr="09BE3D99">
        <w:t>Juliano João Bazzo</w:t>
      </w:r>
      <w:r w:rsidR="004F5843">
        <w:rPr>
          <w:vertAlign w:val="superscript"/>
        </w:rPr>
        <w:footnoteReference w:id="1"/>
      </w:r>
      <w:r w:rsidR="004F5843">
        <w:t xml:space="preserve">; </w:t>
      </w:r>
      <w:r w:rsidRPr="09BE3D99">
        <w:t>Rodrigo de Souza Braga</w:t>
      </w:r>
      <w:r w:rsidR="004F5843">
        <w:rPr>
          <w:vertAlign w:val="superscript"/>
        </w:rPr>
        <w:footnoteReference w:id="2"/>
      </w:r>
      <w:r w:rsidR="004F5843">
        <w:t xml:space="preserve">; </w:t>
      </w:r>
      <w:r w:rsidRPr="09BE3D99">
        <w:t>Moysés Mendes de Lima</w:t>
      </w:r>
      <w:r w:rsidR="004F5843">
        <w:rPr>
          <w:vertAlign w:val="superscript"/>
        </w:rPr>
        <w:footnoteReference w:id="3"/>
      </w:r>
      <w:r w:rsidR="004F5843">
        <w:t xml:space="preserve">; </w:t>
      </w:r>
      <w:r w:rsidRPr="09BE3D99">
        <w:t>Valteir Romão</w:t>
      </w:r>
      <w:r w:rsidR="004F5843">
        <w:rPr>
          <w:vertAlign w:val="superscript"/>
        </w:rPr>
        <w:footnoteReference w:id="4"/>
      </w:r>
      <w:r w:rsidR="004F5843">
        <w:t xml:space="preserve">; </w:t>
      </w:r>
      <w:r w:rsidRPr="09BE3D99">
        <w:t>Keven Soares</w:t>
      </w:r>
      <w:r w:rsidR="004F5843">
        <w:rPr>
          <w:vertAlign w:val="superscript"/>
        </w:rPr>
        <w:footnoteReference w:id="5"/>
      </w:r>
      <w:r w:rsidR="004F5843">
        <w:t xml:space="preserve">; </w:t>
      </w:r>
      <w:r w:rsidRPr="09BE3D99">
        <w:t>Karolayne Araújo</w:t>
      </w:r>
      <w:r w:rsidR="004F5843" w:rsidRPr="09BE3D99">
        <w:rPr>
          <w:vertAlign w:val="superscript"/>
        </w:rPr>
        <w:footnoteReference w:id="6"/>
      </w:r>
    </w:p>
    <w:p w14:paraId="0C894B1C" w14:textId="42BF56FA" w:rsidR="09BE3D99" w:rsidRDefault="09BE3D99" w:rsidP="09BE3D99">
      <w:pPr>
        <w:spacing w:before="120" w:after="120"/>
        <w:jc w:val="center"/>
      </w:pPr>
    </w:p>
    <w:p w14:paraId="343337A4" w14:textId="77777777" w:rsidR="001A5BF3" w:rsidRDefault="2A579301">
      <w:pPr>
        <w:spacing w:before="120" w:after="120"/>
        <w:rPr>
          <w:b/>
        </w:rPr>
      </w:pPr>
      <w:r w:rsidRPr="2A579301">
        <w:rPr>
          <w:b/>
          <w:bCs/>
        </w:rPr>
        <w:t>RESUMO</w:t>
      </w:r>
    </w:p>
    <w:p w14:paraId="17F97E94" w14:textId="1F8AA3D7" w:rsidR="2A579301" w:rsidRDefault="00912B20" w:rsidP="00912B20">
      <w:pPr>
        <w:spacing w:before="120" w:after="120"/>
        <w:ind w:right="424" w:firstLine="720"/>
      </w:pPr>
      <w:r w:rsidRPr="00912B20">
        <w:t xml:space="preserve">Trabalhadores do setor elétrico, especialmente eletricistas de campo, atuam em ambientes </w:t>
      </w:r>
      <w:r w:rsidR="33F8E9E8">
        <w:t>com</w:t>
      </w:r>
      <w:r w:rsidRPr="00912B20">
        <w:t xml:space="preserve"> elevados riscos operacionais. Esses profissionais frequentemente executam tarefas em redes energizadas, em altura ou em locais de difícil acesso, onde a ausência de monitoramento em tempo real </w:t>
      </w:r>
      <w:r w:rsidR="1FE8814B">
        <w:t xml:space="preserve">do uso </w:t>
      </w:r>
      <w:r w:rsidR="37CA3FEC">
        <w:t>adequado</w:t>
      </w:r>
      <w:r w:rsidR="523AAD93">
        <w:t xml:space="preserve"> </w:t>
      </w:r>
      <w:r w:rsidR="1FE8814B">
        <w:t xml:space="preserve">dos </w:t>
      </w:r>
      <w:r w:rsidR="4CE493DA">
        <w:t xml:space="preserve">Equipamentos de Proteção Individual (EPIs) </w:t>
      </w:r>
      <w:r w:rsidRPr="00912B20">
        <w:t>representa uma falha crítica de segurança. Acidentes como choques elétricos, retirada inadequada de</w:t>
      </w:r>
      <w:r w:rsidR="00564978">
        <w:t xml:space="preserve"> </w:t>
      </w:r>
      <w:r w:rsidR="00F04CAB">
        <w:t>EPIs</w:t>
      </w:r>
      <w:r w:rsidRPr="00912B20">
        <w:t xml:space="preserve"> ou imobilidade prolongada podem ocorrer sem que a equipe de segurança seja prontamente alertada, comprometendo a agilidade da resposta emergencial e expondo os trabalhadores a sérios riscos. Além disso, a falta de dados estruturados sobre o uso dos EPIs e o contexto das atividades dificulta a análise posterior de eventos, reduzindo a efetividade de ações corretivas e preventivas.</w:t>
      </w:r>
      <w:r w:rsidR="2A579301" w:rsidRPr="2A579301">
        <w:t xml:space="preserve"> </w:t>
      </w:r>
    </w:p>
    <w:p w14:paraId="2E688862" w14:textId="48CCEDD6" w:rsidR="2A579301" w:rsidRDefault="00BA23CA" w:rsidP="2A579301">
      <w:pPr>
        <w:spacing w:before="120" w:after="120"/>
        <w:ind w:right="424"/>
      </w:pPr>
      <w:r w:rsidRPr="00BA23CA">
        <w:t xml:space="preserve">Diante desse cenário, o projeto EPI Inteligente propõe uma solução baseada em tecnologias vestíveis e Internet das Coisas (IoT), integrando sensores embarcados aos </w:t>
      </w:r>
      <w:r w:rsidR="152815EB">
        <w:t xml:space="preserve">equipamentos </w:t>
      </w:r>
      <w:r w:rsidRPr="00BA23CA">
        <w:t xml:space="preserve">como capacete, óculos, luvas e cinturão de segurança. </w:t>
      </w:r>
      <w:r w:rsidR="476E2190">
        <w:t xml:space="preserve">Esses sensores são </w:t>
      </w:r>
      <w:r w:rsidR="0EBB88CC">
        <w:t>capazes de monitorar</w:t>
      </w:r>
      <w:r w:rsidRPr="00BA23CA">
        <w:t xml:space="preserve"> </w:t>
      </w:r>
      <w:r w:rsidR="6D25D0C5">
        <w:t xml:space="preserve">o </w:t>
      </w:r>
      <w:r w:rsidRPr="00BA23CA">
        <w:t>uso adequado dos EPIs, movimentação</w:t>
      </w:r>
      <w:r w:rsidR="270B5E99">
        <w:t xml:space="preserve"> </w:t>
      </w:r>
      <w:r w:rsidR="04E62313">
        <w:t>dos profissionais</w:t>
      </w:r>
      <w:r w:rsidR="1297C288">
        <w:t xml:space="preserve"> </w:t>
      </w:r>
      <w:r w:rsidR="5172FC08">
        <w:t>e</w:t>
      </w:r>
      <w:r w:rsidRPr="00BA23CA">
        <w:t xml:space="preserve"> proximidade de campos elétricos</w:t>
      </w:r>
      <w:r w:rsidR="56A495CD">
        <w:t>.</w:t>
      </w:r>
      <w:r w:rsidRPr="00BA23CA">
        <w:t xml:space="preserve"> Os dados são coletados por um concentrador portátil que o trabalhador carrega consigo, com conectividade </w:t>
      </w:r>
      <w:r w:rsidRPr="00CB6677">
        <w:rPr>
          <w:i/>
          <w:iCs/>
        </w:rPr>
        <w:t>Bluetooth Low Energy</w:t>
      </w:r>
      <w:r w:rsidRPr="00BA23CA">
        <w:t xml:space="preserve"> (BLE), e transmitidos a um </w:t>
      </w:r>
      <w:r w:rsidRPr="00BA064B">
        <w:rPr>
          <w:i/>
          <w:iCs/>
        </w:rPr>
        <w:t>gateway</w:t>
      </w:r>
      <w:r w:rsidRPr="00BA23CA">
        <w:t xml:space="preserve"> localizado em uma viatura próxima, utilizando redes móveis de baixo consumo e longo alcance</w:t>
      </w:r>
      <w:r w:rsidR="2CB4CC73">
        <w:t>.</w:t>
      </w:r>
    </w:p>
    <w:p w14:paraId="34E092DA" w14:textId="2FFD8396" w:rsidR="00C65F72" w:rsidRDefault="00C65F72" w:rsidP="2A579301">
      <w:pPr>
        <w:spacing w:before="120" w:after="120"/>
        <w:ind w:right="424"/>
      </w:pPr>
      <w:r w:rsidRPr="00C65F72">
        <w:t xml:space="preserve">A arquitetura da solução foi projetada para permitir o envio contínuo de dados </w:t>
      </w:r>
      <w:r>
        <w:t>ao servidor na</w:t>
      </w:r>
      <w:r w:rsidRPr="00C65F72">
        <w:t xml:space="preserve"> nuvem, onde são processados e disponibilizados em </w:t>
      </w:r>
      <w:r w:rsidRPr="00C65F72">
        <w:rPr>
          <w:i/>
        </w:rPr>
        <w:t xml:space="preserve">dashboards </w:t>
      </w:r>
      <w:r w:rsidRPr="00C65F72">
        <w:t xml:space="preserve">com visualização em tempo real e geração automática de alertas. </w:t>
      </w:r>
      <w:r w:rsidR="6D194139">
        <w:t>A tecnologia</w:t>
      </w:r>
      <w:r w:rsidRPr="00C65F72">
        <w:t xml:space="preserve"> de comunicação </w:t>
      </w:r>
      <w:r w:rsidR="29155268">
        <w:t xml:space="preserve">é baseada </w:t>
      </w:r>
      <w:r w:rsidR="3108F361">
        <w:t xml:space="preserve">no padrão </w:t>
      </w:r>
      <w:r w:rsidR="0BF9BA22">
        <w:t>3GPP</w:t>
      </w:r>
      <w:r w:rsidRPr="00C65F72">
        <w:t xml:space="preserve"> LTE-M e NB-IoT</w:t>
      </w:r>
      <w:r>
        <w:t xml:space="preserve"> </w:t>
      </w:r>
      <w:r w:rsidR="10CE4857">
        <w:t xml:space="preserve">que está </w:t>
      </w:r>
      <w:r w:rsidR="5B4BFEA3">
        <w:t xml:space="preserve">presente </w:t>
      </w:r>
      <w:r w:rsidR="3E866642">
        <w:t xml:space="preserve">em mais de </w:t>
      </w:r>
      <w:r w:rsidR="11BB0989">
        <w:t>4000</w:t>
      </w:r>
      <w:r w:rsidR="4A6A556F">
        <w:t xml:space="preserve"> </w:t>
      </w:r>
      <w:r w:rsidR="07FF288F">
        <w:t xml:space="preserve">cidades </w:t>
      </w:r>
      <w:r w:rsidR="2C013BCC">
        <w:t xml:space="preserve">com diferentes </w:t>
      </w:r>
      <w:r w:rsidR="253812EB">
        <w:t>operadoras</w:t>
      </w:r>
      <w:r w:rsidR="3A024BA6">
        <w:t xml:space="preserve">, permitindo a </w:t>
      </w:r>
      <w:r w:rsidR="79AF2D83">
        <w:t xml:space="preserve">aplicação </w:t>
      </w:r>
      <w:r w:rsidR="41085C4C">
        <w:t xml:space="preserve">na maior </w:t>
      </w:r>
      <w:r w:rsidR="17CE00AB">
        <w:t xml:space="preserve">parte do </w:t>
      </w:r>
      <w:r w:rsidR="79523CAE">
        <w:t>território nacional.</w:t>
      </w:r>
    </w:p>
    <w:p w14:paraId="0A1F1369" w14:textId="48B43D86" w:rsidR="28DD6635" w:rsidRDefault="004A5918" w:rsidP="28DD6635">
      <w:pPr>
        <w:spacing w:before="120" w:after="120"/>
        <w:ind w:right="424"/>
      </w:pPr>
      <w:r w:rsidRPr="004A5918">
        <w:lastRenderedPageBreak/>
        <w:t>A solução EPI Inteligente representa um avanço no uso de tecnologias digitais aplicadas à segurança do trabalho, com potencial para impactar positivamente não apenas o setor elétrico, mas também outras áreas industriais com ambientes de risco.</w:t>
      </w:r>
    </w:p>
    <w:p w14:paraId="5C0E73B3" w14:textId="77777777" w:rsidR="004A5918" w:rsidRDefault="004A5918" w:rsidP="28DD6635">
      <w:pPr>
        <w:spacing w:before="120" w:after="120"/>
        <w:ind w:right="424"/>
      </w:pPr>
    </w:p>
    <w:p w14:paraId="6645A121" w14:textId="77777777" w:rsidR="001A5BF3" w:rsidRDefault="2A579301">
      <w:pPr>
        <w:spacing w:before="120" w:after="120"/>
      </w:pPr>
      <w:r w:rsidRPr="2A579301">
        <w:rPr>
          <w:b/>
          <w:bCs/>
        </w:rPr>
        <w:t>PALAVRAS-CHAVE</w:t>
      </w:r>
      <w:r>
        <w:t>: No máximo. 5. palavras-chave.</w:t>
      </w:r>
    </w:p>
    <w:p w14:paraId="5A9429B0" w14:textId="2C738F99" w:rsidR="2A579301" w:rsidRDefault="5586FA33" w:rsidP="28DD6635">
      <w:pPr>
        <w:spacing w:before="120" w:line="257" w:lineRule="auto"/>
      </w:pPr>
      <w:r>
        <w:t>Segurança do trabalho, EPI, IoT, dispositivos vestíveis.</w:t>
      </w:r>
    </w:p>
    <w:p w14:paraId="02EB378F" w14:textId="77777777" w:rsidR="001A5BF3" w:rsidRDefault="001A5BF3"/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1D4382" w14:paraId="03A8E2C6" w14:textId="77777777" w:rsidTr="5A5C5E93">
        <w:trPr>
          <w:trHeight w:val="273"/>
        </w:trPr>
        <w:tc>
          <w:tcPr>
            <w:tcW w:w="3773" w:type="dxa"/>
          </w:tcPr>
          <w:p w14:paraId="047CE718" w14:textId="77777777" w:rsidR="001A5BF3" w:rsidRDefault="004F5843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6B73D245" w14:textId="77777777" w:rsidR="001A5BF3" w:rsidRDefault="004F5843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1D4382" w14:paraId="0E425166" w14:textId="77777777" w:rsidTr="5A5C5E93">
        <w:trPr>
          <w:trHeight w:val="273"/>
        </w:trPr>
        <w:tc>
          <w:tcPr>
            <w:tcW w:w="3773" w:type="dxa"/>
          </w:tcPr>
          <w:p w14:paraId="0EDE891E" w14:textId="3AE06AB4" w:rsidR="001A5BF3" w:rsidRDefault="2A579301">
            <w:r>
              <w:t>CEMIG</w:t>
            </w:r>
          </w:p>
        </w:tc>
        <w:tc>
          <w:tcPr>
            <w:tcW w:w="5294" w:type="dxa"/>
          </w:tcPr>
          <w:p w14:paraId="414B3FA4" w14:textId="76A77B57" w:rsidR="001A5BF3" w:rsidRPr="00DA7778" w:rsidRDefault="03FDD096" w:rsidP="2A579301">
            <w:r w:rsidRPr="00DA7778">
              <w:t xml:space="preserve">Corporação - </w:t>
            </w:r>
            <w:r w:rsidR="3FEA803E" w:rsidRPr="00DA7778">
              <w:t xml:space="preserve">Companhia </w:t>
            </w:r>
            <w:r w:rsidR="3AD9CA40" w:rsidRPr="00DA7778">
              <w:t>Energética</w:t>
            </w:r>
          </w:p>
        </w:tc>
      </w:tr>
      <w:tr w:rsidR="001D4382" w14:paraId="778D79AF" w14:textId="77777777" w:rsidTr="5A5C5E93">
        <w:trPr>
          <w:trHeight w:val="273"/>
        </w:trPr>
        <w:tc>
          <w:tcPr>
            <w:tcW w:w="3773" w:type="dxa"/>
          </w:tcPr>
          <w:p w14:paraId="168C88CC" w14:textId="5661444E" w:rsidR="001A5BF3" w:rsidRDefault="2A579301" w:rsidP="2A579301">
            <w:pPr>
              <w:spacing w:line="259" w:lineRule="auto"/>
            </w:pPr>
            <w:r>
              <w:t>SIDIA</w:t>
            </w:r>
          </w:p>
        </w:tc>
        <w:tc>
          <w:tcPr>
            <w:tcW w:w="5294" w:type="dxa"/>
          </w:tcPr>
          <w:p w14:paraId="37F51782" w14:textId="7FD47D58" w:rsidR="001A5BF3" w:rsidRPr="00DA7778" w:rsidRDefault="2FF3914C" w:rsidP="51BF6922">
            <w:pPr>
              <w:spacing w:line="259" w:lineRule="auto"/>
            </w:pPr>
            <w:r w:rsidRPr="00DA7778">
              <w:t>Instituto de P</w:t>
            </w:r>
            <w:r w:rsidR="154A9B7A" w:rsidRPr="00DA7778">
              <w:t>&amp;D</w:t>
            </w:r>
          </w:p>
        </w:tc>
      </w:tr>
      <w:tr w:rsidR="001D4382" w14:paraId="59B61321" w14:textId="77777777" w:rsidTr="5A5C5E93">
        <w:trPr>
          <w:trHeight w:val="273"/>
        </w:trPr>
        <w:tc>
          <w:tcPr>
            <w:tcW w:w="3773" w:type="dxa"/>
          </w:tcPr>
          <w:p w14:paraId="6BD9F7E8" w14:textId="0C682278" w:rsidR="001A5BF3" w:rsidRDefault="2A579301" w:rsidP="2A579301">
            <w:pPr>
              <w:spacing w:line="259" w:lineRule="auto"/>
            </w:pPr>
            <w:r>
              <w:t>Inovathus</w:t>
            </w:r>
          </w:p>
        </w:tc>
        <w:tc>
          <w:tcPr>
            <w:tcW w:w="5294" w:type="dxa"/>
          </w:tcPr>
          <w:p w14:paraId="4129D22B" w14:textId="30C9A54A" w:rsidR="001A5BF3" w:rsidRPr="00DA7778" w:rsidRDefault="154A9B7A" w:rsidP="51388ADD">
            <w:pPr>
              <w:spacing w:line="259" w:lineRule="auto"/>
            </w:pPr>
            <w:r w:rsidRPr="00DA7778">
              <w:t>Instituto de P&amp;D</w:t>
            </w:r>
          </w:p>
        </w:tc>
      </w:tr>
    </w:tbl>
    <w:p w14:paraId="4551B282" w14:textId="77777777" w:rsidR="001A5BF3" w:rsidRDefault="004F5843">
      <w:pPr>
        <w:sectPr w:rsidR="001A5BF3"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  <w:r>
        <w:t>Nota: caso seja necessário ocultar algum nome de instituição, sugerimos que seja colocado somente a área da instituição. Exemplo: Empresa do Agronegócio.</w:t>
      </w:r>
    </w:p>
    <w:p w14:paraId="6856C753" w14:textId="54BC4AB0" w:rsidR="2A579301" w:rsidRDefault="2A579301" w:rsidP="2A579301">
      <w:pPr>
        <w:rPr>
          <w:color w:val="FF0000"/>
        </w:rPr>
      </w:pPr>
      <w:r w:rsidRPr="2A579301">
        <w:rPr>
          <w:b/>
          <w:bCs/>
        </w:rPr>
        <w:lastRenderedPageBreak/>
        <w:t>1. SITUAÇÃO PROBLEMA DE OPEN INNOVATION</w:t>
      </w:r>
    </w:p>
    <w:p w14:paraId="7D3E6B97" w14:textId="48B8848A" w:rsidR="2A579301" w:rsidRDefault="2A579301" w:rsidP="2A579301">
      <w:pPr>
        <w:spacing w:before="120" w:after="120"/>
        <w:ind w:firstLine="720"/>
      </w:pPr>
      <w:r w:rsidRPr="2A579301">
        <w:t xml:space="preserve">Trabalhadores do setor elétrico, especialmente eletricistas que atuam em campo, estão expostos diariamente a uma série de riscos operacionais. As atividades realizadas envolvem contato direto com redes energizadas, manuseio de ferramentas condutivas, trabalho em altura e execução de tarefas em ambientes muitas vezes remotos, de difícil acesso e sem supervisão direta. Essa combinação de fatores torna o trabalho altamente vulnerável a acidentes graves, como choques elétricos, quedas </w:t>
      </w:r>
      <w:r w:rsidR="096872A0">
        <w:t>e até a morte.</w:t>
      </w:r>
    </w:p>
    <w:p w14:paraId="57CA343A" w14:textId="3A740939" w:rsidR="2A579301" w:rsidRDefault="2A579301" w:rsidP="2A579301">
      <w:pPr>
        <w:spacing w:before="120" w:after="120"/>
        <w:ind w:firstLine="720"/>
      </w:pPr>
      <w:r w:rsidRPr="2A579301">
        <w:t xml:space="preserve">Um dos principais desafios enfrentados pelas equipes de segurança e engenharia de campo é a incapacidade de acompanhar em tempo real a condição do trabalhador e o uso adequado dos </w:t>
      </w:r>
      <w:r w:rsidR="14D7026F">
        <w:t>Equipamentos de Proteção Individual (</w:t>
      </w:r>
      <w:r w:rsidRPr="2A579301">
        <w:t>EPIs</w:t>
      </w:r>
      <w:r w:rsidR="14D7026F">
        <w:t>)</w:t>
      </w:r>
      <w:r w:rsidRPr="2A579301">
        <w:t xml:space="preserve"> durante a jornada</w:t>
      </w:r>
      <w:r w:rsidR="65943992">
        <w:t xml:space="preserve"> </w:t>
      </w:r>
      <w:r w:rsidR="24E92EAE">
        <w:t>do profissional.</w:t>
      </w:r>
      <w:r w:rsidRPr="2A579301">
        <w:t xml:space="preserve"> Mesmo com treinamentos periódicos e a exigência do uso de equipamentos de proteção, muitas ocorrências passam despercebidas até que se tornem emergências, e, em alguns casos, a ajuda pode demorar a chegar devido à ausência de informações imediatas sobre o incidente.  </w:t>
      </w:r>
    </w:p>
    <w:p w14:paraId="1FEFD13B" w14:textId="51CBCD79" w:rsidR="2A579301" w:rsidRDefault="2A579301" w:rsidP="2A579301">
      <w:pPr>
        <w:spacing w:before="120" w:after="120"/>
        <w:ind w:firstLine="720"/>
      </w:pPr>
      <w:r w:rsidRPr="2A579301">
        <w:t xml:space="preserve">Além disso, situações como a retirada indevida de um </w:t>
      </w:r>
      <w:r w:rsidR="5A5C5E93">
        <w:t>EPI ou</w:t>
      </w:r>
      <w:r w:rsidRPr="2A579301">
        <w:t xml:space="preserve"> a aproximação inadvertida de uma zona energizada não são facilmente identificáveis sem sensores ou sistemas de monitoramento ativo. O modelo tradicional de segurança depende de inspeções esporádicas, </w:t>
      </w:r>
      <w:r w:rsidRPr="38C3FFFE">
        <w:rPr>
          <w:i/>
        </w:rPr>
        <w:t xml:space="preserve">checklists </w:t>
      </w:r>
      <w:r w:rsidRPr="2A579301">
        <w:t xml:space="preserve">manuais e relatos pós-ocorrência, o que não é suficiente para prevenir acidentes.  </w:t>
      </w:r>
    </w:p>
    <w:p w14:paraId="6D35176A" w14:textId="4D866E50" w:rsidR="2A579301" w:rsidRDefault="2A579301" w:rsidP="2A579301">
      <w:pPr>
        <w:spacing w:before="120" w:after="120"/>
        <w:ind w:firstLine="720"/>
      </w:pPr>
      <w:r w:rsidRPr="2A579301">
        <w:t xml:space="preserve">Outro aspecto crítico é a ausência de dados estruturados sobre o comportamento e as condições de operação dos trabalhadores. A falta de registros detalhados impossibilita análises históricas, o que limita a adoção de medidas corretivas e impede a evolução de políticas de segurança mais eficazes baseadas em evidências reais de campo.  </w:t>
      </w:r>
    </w:p>
    <w:p w14:paraId="7D1007F7" w14:textId="40D5BEBE" w:rsidR="2A579301" w:rsidRDefault="2A579301" w:rsidP="2A579301">
      <w:pPr>
        <w:spacing w:before="120" w:after="120"/>
        <w:ind w:firstLine="720"/>
      </w:pPr>
      <w:r w:rsidRPr="2A579301">
        <w:t xml:space="preserve">Esse cenário evidencia a necessidade urgente de soluções que permitam </w:t>
      </w:r>
      <w:r w:rsidR="7CF34833">
        <w:t xml:space="preserve">o </w:t>
      </w:r>
      <w:r w:rsidR="6516E950">
        <w:t xml:space="preserve">monitoramento </w:t>
      </w:r>
      <w:r w:rsidR="1B7EADE5">
        <w:t xml:space="preserve">contínuo </w:t>
      </w:r>
      <w:r w:rsidR="3F197798">
        <w:t>do uso dos</w:t>
      </w:r>
      <w:r w:rsidRPr="2A579301">
        <w:t xml:space="preserve"> </w:t>
      </w:r>
      <w:r w:rsidR="131A3961">
        <w:t>EPIs</w:t>
      </w:r>
      <w:r w:rsidRPr="2A579301">
        <w:t xml:space="preserve">, com </w:t>
      </w:r>
      <w:r w:rsidR="5F1B71FD">
        <w:t>a</w:t>
      </w:r>
      <w:r w:rsidR="30F42A20">
        <w:t xml:space="preserve"> </w:t>
      </w:r>
      <w:r w:rsidRPr="2A579301">
        <w:t>geração de alertas automáticos em caso de risco. Sem essa visibilidade em tempo real, empresas ficam vulneráveis a acidentes com graves consequências humanas, operacionais</w:t>
      </w:r>
      <w:r w:rsidR="7C910914">
        <w:t>,</w:t>
      </w:r>
      <w:r w:rsidRPr="2A579301">
        <w:t xml:space="preserve"> </w:t>
      </w:r>
      <w:r w:rsidR="21ECD717">
        <w:t>legais e financeiras.</w:t>
      </w:r>
      <w:r w:rsidRPr="2A579301">
        <w:t xml:space="preserve"> Ao mesmo tempo, perdem a oportunidade de adotar uma abordagem proativa e orientada por dados na gestão da segurança do trabalho.  </w:t>
      </w:r>
    </w:p>
    <w:p w14:paraId="05922D90" w14:textId="1597455B" w:rsidR="2A579301" w:rsidRDefault="2A579301" w:rsidP="2A579301">
      <w:pPr>
        <w:spacing w:before="120" w:after="120"/>
        <w:rPr>
          <w:b/>
          <w:bCs/>
        </w:rPr>
      </w:pPr>
    </w:p>
    <w:p w14:paraId="0AAC95EE" w14:textId="0C556796" w:rsidR="2A579301" w:rsidRDefault="2A579301" w:rsidP="2A579301">
      <w:pPr>
        <w:rPr>
          <w:color w:val="FF0000"/>
        </w:rPr>
      </w:pPr>
      <w:r w:rsidRPr="2A579301">
        <w:rPr>
          <w:b/>
          <w:bCs/>
        </w:rPr>
        <w:t>2. INTERVENÇÃO</w:t>
      </w:r>
    </w:p>
    <w:p w14:paraId="668498A3" w14:textId="7439B328" w:rsidR="2A579301" w:rsidRDefault="2A579301" w:rsidP="2A579301">
      <w:pPr>
        <w:spacing w:before="120" w:after="120" w:line="259" w:lineRule="auto"/>
        <w:ind w:firstLine="720"/>
      </w:pPr>
      <w:r w:rsidRPr="2A579301">
        <w:t xml:space="preserve">Para enfrentar os desafios de segurança enfrentados por eletricistas em campo, </w:t>
      </w:r>
      <w:r w:rsidR="2B6C47B6">
        <w:t>está sendo</w:t>
      </w:r>
      <w:r w:rsidRPr="2A579301">
        <w:t xml:space="preserve"> </w:t>
      </w:r>
      <w:r w:rsidR="0995A549">
        <w:t>desenvolvida</w:t>
      </w:r>
      <w:r w:rsidRPr="2A579301">
        <w:t xml:space="preserve"> uma solução baseada em tecnologia vestível (</w:t>
      </w:r>
      <w:proofErr w:type="spellStart"/>
      <w:r w:rsidRPr="2A579301">
        <w:rPr>
          <w:i/>
          <w:iCs/>
        </w:rPr>
        <w:t>wearables</w:t>
      </w:r>
      <w:proofErr w:type="spellEnd"/>
      <w:r w:rsidRPr="2A579301">
        <w:t>) integrada com conectividade IoT, capaz de realizar o monitoramento em tempo real das condições do trabalhador e do uso adequado dos EPIs</w:t>
      </w:r>
      <w:r w:rsidR="393A8B02">
        <w:t>.</w:t>
      </w:r>
      <w:r w:rsidRPr="2A579301">
        <w:t xml:space="preserve"> </w:t>
      </w:r>
    </w:p>
    <w:p w14:paraId="3F9CBD6B" w14:textId="568A225F" w:rsidR="2A579301" w:rsidRDefault="2A579301" w:rsidP="2A579301">
      <w:pPr>
        <w:spacing w:before="120" w:after="120" w:line="259" w:lineRule="auto"/>
        <w:ind w:firstLine="720"/>
      </w:pPr>
      <w:r w:rsidRPr="2A579301">
        <w:t xml:space="preserve">A </w:t>
      </w:r>
      <w:r w:rsidR="775B00AF">
        <w:t xml:space="preserve">solução </w:t>
      </w:r>
      <w:r w:rsidR="3EE27242">
        <w:t xml:space="preserve">monitora o uso </w:t>
      </w:r>
      <w:r w:rsidRPr="2A579301">
        <w:t xml:space="preserve">de </w:t>
      </w:r>
      <w:r w:rsidR="7B299B08">
        <w:t>eq</w:t>
      </w:r>
      <w:r w:rsidR="00A3616C">
        <w:t>u</w:t>
      </w:r>
      <w:r w:rsidR="7B299B08">
        <w:t>ipamentos como o</w:t>
      </w:r>
      <w:r w:rsidRPr="2A579301">
        <w:t xml:space="preserve"> capacete, óculos, luvas e cinturão de segurança</w:t>
      </w:r>
      <w:r w:rsidR="6E8630A9">
        <w:t xml:space="preserve"> </w:t>
      </w:r>
      <w:r w:rsidR="398D21AD">
        <w:t>através de</w:t>
      </w:r>
      <w:r w:rsidRPr="2A579301">
        <w:t xml:space="preserve"> sensores específicos, por exemplo, sensores de uso/remoção, acelerômetro e aproximação de áreas energizadas. Esses dispositivos comunicam-se com um concentrador portátil (também vestível) via </w:t>
      </w:r>
      <w:r w:rsidRPr="2A579301">
        <w:rPr>
          <w:i/>
          <w:iCs/>
        </w:rPr>
        <w:t>Bluetooth Low Energy</w:t>
      </w:r>
      <w:r w:rsidRPr="2A579301">
        <w:t xml:space="preserve"> (BLE), formando uma rede pessoal (</w:t>
      </w:r>
      <w:r w:rsidRPr="2A579301">
        <w:rPr>
          <w:i/>
          <w:iCs/>
        </w:rPr>
        <w:t>Body Sensor Network</w:t>
      </w:r>
      <w:r w:rsidRPr="2A579301">
        <w:t>) que coleta continuamente dados do trabalhador durante sua atividade em campo.</w:t>
      </w:r>
    </w:p>
    <w:p w14:paraId="37109B81" w14:textId="2F665C32" w:rsidR="2A579301" w:rsidRDefault="2A579301" w:rsidP="2A579301">
      <w:pPr>
        <w:spacing w:before="120" w:after="120" w:line="259" w:lineRule="auto"/>
        <w:ind w:firstLine="720"/>
      </w:pPr>
      <w:r w:rsidRPr="2A579301">
        <w:t xml:space="preserve">O concentrador atua como </w:t>
      </w:r>
      <w:r w:rsidRPr="2E7BCAA7">
        <w:rPr>
          <w:i/>
        </w:rPr>
        <w:t xml:space="preserve">hub </w:t>
      </w:r>
      <w:r w:rsidRPr="2A579301">
        <w:t xml:space="preserve">local de dados e é responsável por transmitir as informações para um </w:t>
      </w:r>
      <w:r w:rsidRPr="79ECEF2C">
        <w:rPr>
          <w:i/>
        </w:rPr>
        <w:t xml:space="preserve">gateway </w:t>
      </w:r>
      <w:r w:rsidRPr="2A579301">
        <w:t xml:space="preserve">embarcado na viatura de apoio, próximo ao local da operação. Esse </w:t>
      </w:r>
      <w:r w:rsidRPr="3B23BF4A">
        <w:rPr>
          <w:i/>
        </w:rPr>
        <w:t xml:space="preserve">gateway </w:t>
      </w:r>
      <w:r w:rsidRPr="2A579301">
        <w:t>possui conectividade com redes móveis de baixa potência e longo alcance, como NB-IoT e CAT-M, que garantem a comunicação mesmo em áreas remotas, com baixo consumo de energia e boa penetração de sinal.</w:t>
      </w:r>
    </w:p>
    <w:p w14:paraId="5D65BFD5" w14:textId="7C43F2F2" w:rsidR="2A579301" w:rsidRDefault="09BE3D99" w:rsidP="2A579301">
      <w:pPr>
        <w:spacing w:before="120" w:after="120" w:line="259" w:lineRule="auto"/>
        <w:ind w:firstLine="720"/>
      </w:pPr>
      <w:r>
        <w:lastRenderedPageBreak/>
        <w:t xml:space="preserve"> As informações coletadas são enviadas para servidores em nuvem, onde </w:t>
      </w:r>
      <w:r w:rsidR="67B5E82F">
        <w:t xml:space="preserve">os dados são </w:t>
      </w:r>
      <w:r w:rsidR="3EAFE154">
        <w:t>processados,</w:t>
      </w:r>
      <w:r w:rsidR="62E2BB52">
        <w:t xml:space="preserve"> </w:t>
      </w:r>
      <w:r w:rsidR="3A7466E3">
        <w:t>armazenados e analisados</w:t>
      </w:r>
      <w:r w:rsidR="5252C534">
        <w:t>.</w:t>
      </w:r>
      <w:r>
        <w:t xml:space="preserve"> Esse processamento inclui lógica de detecção de anomalias, como </w:t>
      </w:r>
      <w:r w:rsidR="525C94C5">
        <w:t>a</w:t>
      </w:r>
      <w:r>
        <w:t xml:space="preserve"> retirada de um EPI durante a operação. Com isso, o sistema é capaz de gerar alertas automáticos e em tempo real, que são direcionados a uma plataforma web de monitoramento</w:t>
      </w:r>
      <w:r w:rsidR="615E58E7">
        <w:t>.</w:t>
      </w:r>
    </w:p>
    <w:p w14:paraId="4715000F" w14:textId="018D417A" w:rsidR="2A579301" w:rsidRDefault="2A579301" w:rsidP="2A579301">
      <w:pPr>
        <w:spacing w:before="120" w:after="120" w:line="259" w:lineRule="auto"/>
        <w:ind w:firstLine="720"/>
      </w:pPr>
      <w:r w:rsidRPr="2A579301">
        <w:t xml:space="preserve"> O acesso aos dados é feito por meio de dashboards acessíveis via navegador, que oferecem visualização geográfica da equipe, status dos dispositivos, alertas ativos, e histórico de ocorrências. </w:t>
      </w:r>
      <w:r w:rsidR="3381BA1E">
        <w:t>Isso permite aos</w:t>
      </w:r>
      <w:r w:rsidR="5FE24EA5">
        <w:t xml:space="preserve"> operadores</w:t>
      </w:r>
      <w:r w:rsidRPr="2A579301">
        <w:t xml:space="preserve"> acompanharem a jornada dos trabalhadores de forma remota, </w:t>
      </w:r>
      <w:r w:rsidR="0710985D">
        <w:t>intervenção rápida</w:t>
      </w:r>
      <w:r w:rsidR="01C71236">
        <w:t xml:space="preserve"> </w:t>
      </w:r>
      <w:r w:rsidRPr="2A579301">
        <w:t xml:space="preserve">em caso de risco, e </w:t>
      </w:r>
      <w:r w:rsidR="17718516">
        <w:t xml:space="preserve">tomada </w:t>
      </w:r>
      <w:r w:rsidR="473E7DE4">
        <w:t xml:space="preserve">de </w:t>
      </w:r>
      <w:r w:rsidR="23C87EA9">
        <w:t>decisão</w:t>
      </w:r>
      <w:r w:rsidRPr="2A579301">
        <w:t xml:space="preserve"> baseadas em dados.</w:t>
      </w:r>
    </w:p>
    <w:p w14:paraId="681AB18D" w14:textId="6B2D3C73" w:rsidR="2A579301" w:rsidRDefault="2A579301" w:rsidP="2A579301">
      <w:pPr>
        <w:spacing w:before="120" w:after="120" w:line="259" w:lineRule="auto"/>
        <w:ind w:firstLine="720"/>
      </w:pPr>
      <w:r w:rsidRPr="2A579301">
        <w:t xml:space="preserve"> Além da prevenção imediata, a solução também gera um histórico detalhado das operações, o que permite análises pós-atividade, auditorias de segurança e elaboração de planos de ação com base em evidências. A longo prazo, isso contribui para a redução de acidentes, melhoria das práticas de segurança e maior conformidade com normas regulatórias.</w:t>
      </w:r>
    </w:p>
    <w:p w14:paraId="71FCA8AE" w14:textId="5E97325C" w:rsidR="2A579301" w:rsidRDefault="2A579301" w:rsidP="2A579301">
      <w:pPr>
        <w:spacing w:before="120" w:after="120"/>
      </w:pPr>
    </w:p>
    <w:p w14:paraId="70D7BF68" w14:textId="47D3D055" w:rsidR="2A579301" w:rsidRDefault="5586FA33" w:rsidP="2A579301">
      <w:pPr>
        <w:rPr>
          <w:color w:val="FF0000"/>
        </w:rPr>
      </w:pPr>
      <w:r w:rsidRPr="5586FA33">
        <w:rPr>
          <w:b/>
          <w:bCs/>
        </w:rPr>
        <w:t>3. RESULTADOS</w:t>
      </w:r>
    </w:p>
    <w:p w14:paraId="17359B3F" w14:textId="3227C33C" w:rsidR="5586FA33" w:rsidRDefault="5586FA33" w:rsidP="5586FA33">
      <w:pPr>
        <w:spacing w:before="120" w:after="120"/>
        <w:ind w:firstLine="709"/>
      </w:pPr>
      <w:r w:rsidRPr="5586FA33">
        <w:t xml:space="preserve">Os resultados parciais do projeto EPI Inteligente abrangem avanços significativos tanto na validação da infraestrutura de conectividade quanto no desenvolvimento dos dispositivos eletrônicos embarcados e do </w:t>
      </w:r>
      <w:r w:rsidRPr="15C1CD55">
        <w:rPr>
          <w:i/>
        </w:rPr>
        <w:t xml:space="preserve">firmware </w:t>
      </w:r>
      <w:r w:rsidRPr="5586FA33">
        <w:t>de comunicação entre os módulos.</w:t>
      </w:r>
    </w:p>
    <w:p w14:paraId="5F35106E" w14:textId="51DCDAD3" w:rsidR="5586FA33" w:rsidRDefault="5586FA33" w:rsidP="5586FA33">
      <w:pPr>
        <w:spacing w:before="120" w:after="120"/>
        <w:ind w:firstLine="709"/>
      </w:pPr>
      <w:r w:rsidRPr="5586FA33">
        <w:t>No que diz respeito à conectividade, foram realizados testes em campo na Região Metropolitana de Belo Horizonte para avaliar o desempenho das tecnologias CAT-M e NB-IoT, empregadas na transmissão dos dados coletados pelos</w:t>
      </w:r>
      <w:r w:rsidR="00C86F12">
        <w:t xml:space="preserve"> </w:t>
      </w:r>
      <w:r w:rsidR="00AD0C2F" w:rsidRPr="00AD0C2F">
        <w:rPr>
          <w:i/>
          <w:iCs/>
        </w:rPr>
        <w:t>g</w:t>
      </w:r>
      <w:r w:rsidR="002F1BF7" w:rsidRPr="002F1BF7">
        <w:rPr>
          <w:i/>
          <w:iCs/>
        </w:rPr>
        <w:t>ateways</w:t>
      </w:r>
      <w:r w:rsidRPr="5586FA33">
        <w:t xml:space="preserve">. Os testes ocorreram em diferentes cenários urbanos e rurais, com foco em avaliar estabilidade de conexão, latência e eficiência energética. Estes testes </w:t>
      </w:r>
      <w:r w:rsidR="3963E8B1">
        <w:t>validaram a</w:t>
      </w:r>
      <w:r w:rsidRPr="5586FA33">
        <w:t xml:space="preserve"> calibração dos parâmetros de envio, como frequência de amostragem e pacotes de dados, </w:t>
      </w:r>
      <w:r w:rsidR="2B34DAF9">
        <w:t xml:space="preserve">para otimizar </w:t>
      </w:r>
      <w:r w:rsidRPr="5586FA33">
        <w:t xml:space="preserve">o uso da rede e equilibrando desempenho com consumo de bateria. A integração com o </w:t>
      </w:r>
      <w:proofErr w:type="spellStart"/>
      <w:r w:rsidRPr="5586FA33">
        <w:rPr>
          <w:i/>
          <w:iCs/>
        </w:rPr>
        <w:t>backend</w:t>
      </w:r>
      <w:proofErr w:type="spellEnd"/>
      <w:r w:rsidRPr="5586FA33">
        <w:rPr>
          <w:i/>
          <w:iCs/>
        </w:rPr>
        <w:t xml:space="preserve"> </w:t>
      </w:r>
      <w:r w:rsidRPr="5586FA33">
        <w:t xml:space="preserve">na nuvem também foi validada com sucesso, demonstrando </w:t>
      </w:r>
      <w:r w:rsidR="4167AE9B">
        <w:t>o</w:t>
      </w:r>
      <w:r w:rsidRPr="5586FA33">
        <w:t xml:space="preserve"> </w:t>
      </w:r>
      <w:r w:rsidR="79E375B4">
        <w:t xml:space="preserve">recebimento, </w:t>
      </w:r>
      <w:r w:rsidR="400DCC0E">
        <w:t>armazenamento</w:t>
      </w:r>
      <w:r w:rsidRPr="5586FA33">
        <w:t xml:space="preserve"> e </w:t>
      </w:r>
      <w:r w:rsidR="5A5604E3">
        <w:t>processamento</w:t>
      </w:r>
      <w:r w:rsidRPr="5586FA33">
        <w:t xml:space="preserve"> </w:t>
      </w:r>
      <w:r w:rsidR="08352366">
        <w:t>dos</w:t>
      </w:r>
      <w:r w:rsidRPr="5586FA33">
        <w:t xml:space="preserve"> eventos gerados em campo</w:t>
      </w:r>
      <w:r w:rsidR="5E90EE93">
        <w:t>.</w:t>
      </w:r>
    </w:p>
    <w:p w14:paraId="7A51035E" w14:textId="6DBF3FD5" w:rsidR="008A4868" w:rsidRPr="008A4868" w:rsidRDefault="008A4868" w:rsidP="008A4868">
      <w:pPr>
        <w:spacing w:before="120" w:after="120"/>
        <w:ind w:firstLine="709"/>
      </w:pPr>
      <w:r w:rsidRPr="008A4868">
        <w:t>O desenvolvimento do hardware teve como ponto de partida a integração de sensores com os EPIs escolhidos, como capacete, óculos, luvas e cinto. As placas eletrônicas foram projetadas com foco em baixo consumo de energia e adequação às especificações mecânicas definidas.</w:t>
      </w:r>
      <w:r w:rsidR="00726DFF">
        <w:t xml:space="preserve"> </w:t>
      </w:r>
      <w:r w:rsidRPr="008A4868">
        <w:t xml:space="preserve">Todo o desenvolvimento foi realizado utilizando o software </w:t>
      </w:r>
      <w:proofErr w:type="spellStart"/>
      <w:r w:rsidRPr="008A4868">
        <w:t>Altium</w:t>
      </w:r>
      <w:proofErr w:type="spellEnd"/>
      <w:r w:rsidRPr="008A4868">
        <w:t xml:space="preserve"> Designer, abrangendo as fases de esquema elétrico e layout, além da geração de modelos 3D que auxiliaram na integração com os EPIs.</w:t>
      </w:r>
    </w:p>
    <w:p w14:paraId="53F1CC52" w14:textId="3CBE64B4" w:rsidR="09BE3D99" w:rsidRDefault="5586FA33" w:rsidP="00EC3E33">
      <w:pPr>
        <w:spacing w:before="120" w:after="120"/>
        <w:ind w:firstLine="709"/>
      </w:pPr>
      <w:r>
        <w:t>Como resultado parcial foram desenvolvidos quatro dispositivos distintos. O primeiro é chamado “sensor genérico” o dispositivo é alimentado por bateria tipo moeda, equipado com acelerômetro e conectividade BLE</w:t>
      </w:r>
      <w:r w:rsidR="1DD628D7">
        <w:t>,</w:t>
      </w:r>
      <w:r>
        <w:t xml:space="preserve"> destinado a medições de movimentação do EPI ao qual estiver atrelado. O segundo é um dispositivo projetado para fixação no capacete de segurança, com sensores capazes de identificar o uso de EPIs como óculos de proteção, além de detecção de campos elétricos, o dispositivo conta com LEDs de sinalização, </w:t>
      </w:r>
      <w:proofErr w:type="spellStart"/>
      <w:r w:rsidRPr="5586FA33">
        <w:rPr>
          <w:i/>
          <w:iCs/>
        </w:rPr>
        <w:t>buzzer</w:t>
      </w:r>
      <w:proofErr w:type="spellEnd"/>
      <w:r w:rsidRPr="5586FA33">
        <w:rPr>
          <w:i/>
          <w:iCs/>
        </w:rPr>
        <w:t xml:space="preserve"> </w:t>
      </w:r>
      <w:r>
        <w:t>e suporte a bateria recarregável. O terceiro é um concentrador BLE corporal portátil que o trabalhador transporta junto ao corpo para coletar dados dos sensores distribuídos, contando com bateria recarregável, relógio em tempo real (RTC), antenas configuráveis e sensores adicionais como altímetro. O quarto dispositivo é um gateway para comunicação, responsável pela transmissão dos dados coletados pelos concentradores para um sistema web, equipado com GPS, entrada para chip SIM e antenas específicas para redes NB-IoT e LTE-M.</w:t>
      </w:r>
    </w:p>
    <w:p w14:paraId="470414B1" w14:textId="08691E87" w:rsidR="09BE3D99" w:rsidRDefault="09BE3D99" w:rsidP="00EC3E33">
      <w:pPr>
        <w:spacing w:before="120" w:after="120"/>
        <w:ind w:firstLine="709"/>
      </w:pPr>
      <w:r w:rsidRPr="09BE3D99">
        <w:lastRenderedPageBreak/>
        <w:t>As placas foram projetadas seguindo boas práticas para garantir robustez e compatibilidade eletromagnética, utilizando configuração de duas camadas, o que contribui para uma montagem simplificada e econômica. Esta versão representa o Produto Mínimo Viável (MVP) da solução, servindo como base para validação preliminar em testes de campo e futuras evoluções do projeto.</w:t>
      </w:r>
    </w:p>
    <w:p w14:paraId="72A3D3EC" w14:textId="77777777" w:rsidR="001A5BF3" w:rsidRDefault="001A5BF3">
      <w:pPr>
        <w:spacing w:before="120" w:after="120"/>
      </w:pPr>
    </w:p>
    <w:p w14:paraId="0FC71674" w14:textId="23EC15A3" w:rsidR="2A579301" w:rsidRDefault="09BE3D99" w:rsidP="2A579301">
      <w:pPr>
        <w:rPr>
          <w:color w:val="FF0000"/>
        </w:rPr>
      </w:pPr>
      <w:r w:rsidRPr="09BE3D99">
        <w:rPr>
          <w:b/>
          <w:bCs/>
        </w:rPr>
        <w:t>4. CONTRIBUIÇÕES</w:t>
      </w:r>
    </w:p>
    <w:p w14:paraId="49A0D23C" w14:textId="030AD65F" w:rsidR="09BE3D99" w:rsidRDefault="09BE3D99" w:rsidP="09BE3D99">
      <w:pPr>
        <w:spacing w:before="120" w:after="120"/>
        <w:ind w:firstLine="709"/>
      </w:pPr>
      <w:r w:rsidRPr="09BE3D99">
        <w:t>A implementação do sistema EPI Inteligente traz uma série de contribuições relevantes para diferentes esferas econômica, social, tecnológica, impactando positivamente o setor elétrico e o ecossistema de segurança do trabalho como um todo.</w:t>
      </w:r>
    </w:p>
    <w:p w14:paraId="0EFD05C8" w14:textId="3E8856CE" w:rsidR="09BE3D99" w:rsidRDefault="09BE3D99" w:rsidP="09BE3D99">
      <w:pPr>
        <w:spacing w:before="120" w:after="120"/>
        <w:ind w:firstLine="709"/>
      </w:pPr>
      <w:r w:rsidRPr="09BE3D99">
        <w:t>A principal contribuição econômica está na redução de custos associados a acidentes de trabalho, que incluem indenizações, afastamentos, processos legais e paralisações operacionais. Ao permitir a detecção precoce de situações de risco, o sistema evita incidentes graves e reduz os gastos com medidas corretivas. Além disso, o uso de sensores e conectividade de baixo custo torna a solução escalável e financeiramente viável, tanto para grandes concessionárias quanto para pequenas empresas do setor elétrico. A análise de dados históricos também possibilita uma gestão mais eficiente dos recursos humanos e materiais, otimizando rotinas operacionais e treinamentos.</w:t>
      </w:r>
    </w:p>
    <w:p w14:paraId="15D27818" w14:textId="0D6E8B02" w:rsidR="09BE3D99" w:rsidRDefault="09BE3D99" w:rsidP="09BE3D99">
      <w:pPr>
        <w:spacing w:before="120" w:after="120"/>
        <w:ind w:firstLine="709"/>
      </w:pPr>
      <w:r w:rsidRPr="09BE3D99">
        <w:t>No âmbito social, a principal contribuição é o aumento da proteção à vida dos trabalhadores. A capacidade de monitorar em tempo real as condições dos profissionais em campo reduz significativamente os riscos de acidentes fatais ou com sequelas graves. Isso fortalece a cultura de segurança, melhora a percepção dos trabalhadores sobre o cuidado da empresa com sua integridade e valoriza a atuação dos profissionais da linha de frente. Indiretamente, a solução também contribui para a redução do impacto emocional em colegas, familiares e comunidades afetadas por acidentes de trabalho.</w:t>
      </w:r>
    </w:p>
    <w:p w14:paraId="602559A6" w14:textId="31DB4E3A" w:rsidR="09BE3D99" w:rsidRDefault="09BE3D99" w:rsidP="09BE3D99">
      <w:pPr>
        <w:spacing w:before="120" w:after="120"/>
        <w:ind w:firstLine="709"/>
      </w:pPr>
      <w:r w:rsidRPr="09BE3D99">
        <w:t>O projeto também fomenta o avanço de tecnologias emergentes, como IoT vestível, conectividade NB-IoT/CAT-M e análise de dados em tempo real. Ele contribui para o desenvolvimento e a validação de uma arquitetura robusta de sensoriamento e comunicação aplicada à segurança ocupacional. A modularidade da solução permite sua aplicação em outros setores de risco, como mineração, construção civil e indústria petroquímica, fortalecendo o ecossistema nacional de inovação.</w:t>
      </w:r>
    </w:p>
    <w:p w14:paraId="510EC22C" w14:textId="1B5E911F" w:rsidR="09BE3D99" w:rsidRDefault="09BE3D99" w:rsidP="09BE3D99">
      <w:pPr>
        <w:spacing w:before="120" w:after="120"/>
        <w:ind w:firstLine="709"/>
      </w:pPr>
      <w:r w:rsidRPr="09BE3D99">
        <w:t xml:space="preserve">Do ponto de vista da gestão, a solução oferece visibilidade em tempo real das operações de campo, permitindo decisões mais rápidas e embasadas. Os </w:t>
      </w:r>
      <w:r w:rsidRPr="686AA38D">
        <w:rPr>
          <w:i/>
        </w:rPr>
        <w:t xml:space="preserve">dashboards </w:t>
      </w:r>
      <w:r w:rsidRPr="09BE3D99">
        <w:t>e históricos de uso possibilitam auditorias automatizadas, melhoria contínua de processos e embasamento para ações corretivas e preventivas. O sistema também facilita a conformidade com normas regulatórias e melhora os indicadores de desempenho em segurança, o que reforça a reputação e a responsabilidade corporativa da organização.</w:t>
      </w:r>
    </w:p>
    <w:p w14:paraId="597F809C" w14:textId="3F6FCC56" w:rsidR="28DD6635" w:rsidRDefault="28DD6635" w:rsidP="28DD6635">
      <w:pPr>
        <w:spacing w:before="120" w:after="120"/>
      </w:pPr>
    </w:p>
    <w:p w14:paraId="28F087C6" w14:textId="1357E7FD" w:rsidR="001A5BF3" w:rsidRDefault="28DD6635" w:rsidP="28DD6635">
      <w:pPr>
        <w:spacing w:before="120" w:after="120"/>
        <w:jc w:val="center"/>
        <w:rPr>
          <w:b/>
          <w:bCs/>
        </w:rPr>
      </w:pPr>
      <w:r w:rsidRPr="28DD6635">
        <w:rPr>
          <w:b/>
          <w:bCs/>
        </w:rPr>
        <w:t>AGRADECIMENTOS</w:t>
      </w:r>
    </w:p>
    <w:p w14:paraId="7C87AD55" w14:textId="0D9847CD" w:rsidR="28DD6635" w:rsidRDefault="28DD6635" w:rsidP="28DD6635">
      <w:pPr>
        <w:spacing w:before="120" w:after="120"/>
        <w:ind w:firstLine="709"/>
      </w:pPr>
      <w:r w:rsidRPr="28DD6635">
        <w:t>Este trabalho apresenta resultados do projeto EPI Inteligente, financiado pela Companhia Energética de Minas Gerais (CEMIG), e parte do Programa de Pesquisa, Desenvolvimento e Inovação (PDI) da Agência Nacional de Energia Elétrica (ANEEL) do Brasil. Os autores agradecem à CEMIG e à ANEEL pelo apoio ao P&amp;D nacional.</w:t>
      </w:r>
    </w:p>
    <w:p w14:paraId="0E27B00A" w14:textId="77777777" w:rsidR="001A5BF3" w:rsidRDefault="001A5BF3">
      <w:pPr>
        <w:spacing w:before="120" w:after="120"/>
      </w:pPr>
    </w:p>
    <w:p w14:paraId="5C17E928" w14:textId="77777777" w:rsidR="001A5BF3" w:rsidRDefault="004F5843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77605F34" w14:textId="77777777" w:rsidR="00E569D6" w:rsidRDefault="00E569D6">
      <w:pPr>
        <w:spacing w:before="120" w:after="120"/>
        <w:jc w:val="center"/>
        <w:rPr>
          <w:b/>
        </w:rPr>
      </w:pPr>
    </w:p>
    <w:p w14:paraId="141B32D2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</w:rPr>
      </w:pPr>
      <w:r w:rsidRPr="0074134D">
        <w:rPr>
          <w:rStyle w:val="normaltextrun"/>
          <w:rFonts w:ascii="Arial" w:hAnsi="Arial" w:cs="Arial"/>
          <w:lang w:val="da-DK"/>
        </w:rPr>
        <w:t xml:space="preserve">MIKHAYLOV, Konstantin; PLEVRITAKIS, Nikolaos; TERVONEN, Jouni. Performance analysis and comparison of Bluetooth Low Energy with IEEE 802.15.4 and SimpliciTI. </w:t>
      </w:r>
      <w:r w:rsidRPr="0074134D">
        <w:rPr>
          <w:rStyle w:val="normaltextrun"/>
          <w:rFonts w:ascii="Arial" w:hAnsi="Arial" w:cs="Arial"/>
          <w:i/>
          <w:lang w:val="da-DK"/>
        </w:rPr>
        <w:t>Journal of Sensor and Actuator Networks</w:t>
      </w:r>
      <w:r w:rsidRPr="0074134D">
        <w:rPr>
          <w:rStyle w:val="normaltextrun"/>
          <w:rFonts w:ascii="Arial" w:hAnsi="Arial" w:cs="Arial"/>
          <w:lang w:val="da-DK"/>
        </w:rPr>
        <w:t>, v. 2, n. 3, p. 589–613, 2013.</w:t>
      </w:r>
      <w:r w:rsidRPr="0074134D">
        <w:rPr>
          <w:rStyle w:val="eop"/>
          <w:rFonts w:ascii="Arial" w:hAnsi="Arial" w:cs="Arial"/>
        </w:rPr>
        <w:t> </w:t>
      </w:r>
    </w:p>
    <w:p w14:paraId="72796619" w14:textId="77777777" w:rsidR="00E569D6" w:rsidRPr="0074134D" w:rsidRDefault="00E569D6" w:rsidP="00E569D6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364EB5AF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 w:rsidRPr="0074134D">
        <w:rPr>
          <w:rStyle w:val="normaltextrun"/>
          <w:rFonts w:ascii="Arial" w:hAnsi="Arial" w:cs="Arial"/>
          <w:lang w:val="da-DK"/>
        </w:rPr>
        <w:t xml:space="preserve">CHO, Keuchul et al. Analysis of latency performance of Bluetooth Low Energy (BLE) networks. </w:t>
      </w:r>
      <w:r w:rsidRPr="0074134D">
        <w:rPr>
          <w:rStyle w:val="normaltextrun"/>
          <w:rFonts w:ascii="Arial" w:hAnsi="Arial" w:cs="Arial"/>
          <w:i/>
          <w:lang w:val="da-DK"/>
        </w:rPr>
        <w:t>Sensors</w:t>
      </w:r>
      <w:r w:rsidRPr="0074134D">
        <w:rPr>
          <w:rStyle w:val="normaltextrun"/>
          <w:rFonts w:ascii="Arial" w:hAnsi="Arial" w:cs="Arial"/>
          <w:lang w:val="da-DK"/>
        </w:rPr>
        <w:t>, v. 15, n. 1, p. 59–78, 2014.</w:t>
      </w:r>
      <w:r w:rsidRPr="0074134D">
        <w:rPr>
          <w:rStyle w:val="eop"/>
          <w:rFonts w:ascii="Arial" w:hAnsi="Arial" w:cs="Arial"/>
        </w:rPr>
        <w:t> </w:t>
      </w:r>
    </w:p>
    <w:p w14:paraId="049CC3EF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 w:rsidRPr="0074134D">
        <w:rPr>
          <w:rStyle w:val="normaltextrun"/>
          <w:rFonts w:ascii="Arial" w:hAnsi="Arial" w:cs="Arial"/>
          <w:lang w:val="da-DK"/>
        </w:rPr>
        <w:t xml:space="preserve">WANG, Haolin et al. Transmitting IPv6 packets over Bluetooth Low Energy based on BlueZ. In: </w:t>
      </w:r>
      <w:r w:rsidRPr="0074134D">
        <w:rPr>
          <w:rStyle w:val="normaltextrun"/>
          <w:rFonts w:ascii="Arial" w:hAnsi="Arial" w:cs="Arial"/>
          <w:i/>
          <w:lang w:val="da-DK"/>
        </w:rPr>
        <w:t>15th International Conference on Advanced Communication Technology (ICACT)</w:t>
      </w:r>
      <w:r w:rsidRPr="0074134D">
        <w:rPr>
          <w:rStyle w:val="normaltextrun"/>
          <w:rFonts w:ascii="Arial" w:hAnsi="Arial" w:cs="Arial"/>
          <w:lang w:val="da-DK"/>
        </w:rPr>
        <w:t>. Seoul, 2013. Anais [...]. p. 72–76.</w:t>
      </w:r>
      <w:r w:rsidRPr="0074134D">
        <w:rPr>
          <w:rStyle w:val="eop"/>
          <w:rFonts w:ascii="Arial" w:hAnsi="Arial" w:cs="Arial"/>
        </w:rPr>
        <w:t> </w:t>
      </w:r>
    </w:p>
    <w:p w14:paraId="0D1554A3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lang w:val="da-DK"/>
        </w:rPr>
      </w:pPr>
    </w:p>
    <w:p w14:paraId="065C9629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 w:rsidRPr="0074134D">
        <w:rPr>
          <w:rStyle w:val="normaltextrun"/>
          <w:rFonts w:ascii="Arial" w:hAnsi="Arial" w:cs="Arial"/>
          <w:lang w:val="da-DK"/>
        </w:rPr>
        <w:t xml:space="preserve">RATUSAK, Rapeepat et al. NB-IoT system for M2M communication. </w:t>
      </w:r>
      <w:r w:rsidRPr="0074134D">
        <w:rPr>
          <w:rStyle w:val="normaltextrun"/>
          <w:rFonts w:ascii="Arial" w:hAnsi="Arial" w:cs="Arial"/>
        </w:rPr>
        <w:t xml:space="preserve">In: </w:t>
      </w:r>
      <w:r w:rsidRPr="0074134D">
        <w:rPr>
          <w:rStyle w:val="normaltextrun"/>
          <w:rFonts w:ascii="Arial" w:hAnsi="Arial" w:cs="Arial"/>
          <w:i/>
        </w:rPr>
        <w:t>IEEE International Conference on 5G for Ubiquitous Connectivity (5GU)</w:t>
      </w:r>
      <w:r w:rsidRPr="0074134D">
        <w:rPr>
          <w:rStyle w:val="normaltextrun"/>
          <w:rFonts w:ascii="Arial" w:hAnsi="Arial" w:cs="Arial"/>
        </w:rPr>
        <w:t xml:space="preserve">. </w:t>
      </w:r>
      <w:r w:rsidRPr="002C15A0">
        <w:rPr>
          <w:rStyle w:val="normaltextrun"/>
          <w:rFonts w:ascii="Arial" w:hAnsi="Arial" w:cs="Arial"/>
        </w:rPr>
        <w:t>2016. p. 1–5.</w:t>
      </w:r>
      <w:r w:rsidRPr="0074134D">
        <w:rPr>
          <w:rStyle w:val="eop"/>
          <w:rFonts w:ascii="Arial" w:hAnsi="Arial" w:cs="Arial"/>
        </w:rPr>
        <w:t> </w:t>
      </w:r>
    </w:p>
    <w:p w14:paraId="28F94510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</w:rPr>
      </w:pPr>
      <w:r w:rsidRPr="0074134D">
        <w:rPr>
          <w:rStyle w:val="normaltextrun"/>
          <w:rFonts w:ascii="Arial" w:hAnsi="Arial" w:cs="Arial"/>
        </w:rPr>
        <w:t xml:space="preserve">UGWUANYI, Stephen; PAUL, Greig; IRVINE, James. Survey of IoT for developing countries: Performance analysis of </w:t>
      </w:r>
      <w:proofErr w:type="spellStart"/>
      <w:r w:rsidRPr="0074134D">
        <w:rPr>
          <w:rStyle w:val="normaltextrun"/>
          <w:rFonts w:ascii="Arial" w:hAnsi="Arial" w:cs="Arial"/>
        </w:rPr>
        <w:t>LoRaWAN</w:t>
      </w:r>
      <w:proofErr w:type="spellEnd"/>
      <w:r w:rsidRPr="0074134D">
        <w:rPr>
          <w:rStyle w:val="normaltextrun"/>
          <w:rFonts w:ascii="Arial" w:hAnsi="Arial" w:cs="Arial"/>
        </w:rPr>
        <w:t xml:space="preserve"> and cellular NB-IoT networks. </w:t>
      </w:r>
      <w:r w:rsidRPr="0074134D">
        <w:rPr>
          <w:rStyle w:val="normaltextrun"/>
          <w:rFonts w:ascii="Arial" w:hAnsi="Arial" w:cs="Arial"/>
          <w:i/>
          <w:lang w:val="da-DK"/>
        </w:rPr>
        <w:t>Electronics</w:t>
      </w:r>
      <w:r w:rsidRPr="0074134D">
        <w:rPr>
          <w:rStyle w:val="normaltextrun"/>
          <w:rFonts w:ascii="Arial" w:hAnsi="Arial" w:cs="Arial"/>
          <w:lang w:val="da-DK"/>
        </w:rPr>
        <w:t>, v. 10, n. 18, p. 2224, 2021.</w:t>
      </w:r>
      <w:r w:rsidRPr="0074134D">
        <w:rPr>
          <w:rStyle w:val="eop"/>
          <w:rFonts w:ascii="Arial" w:hAnsi="Arial" w:cs="Arial"/>
        </w:rPr>
        <w:t> </w:t>
      </w:r>
    </w:p>
    <w:p w14:paraId="7DDB4A0E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60B4F3B8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</w:rPr>
      </w:pPr>
      <w:r w:rsidRPr="0074134D">
        <w:rPr>
          <w:rStyle w:val="normaltextrun"/>
          <w:rFonts w:ascii="Arial" w:hAnsi="Arial" w:cs="Arial"/>
          <w:lang w:val="da-DK"/>
        </w:rPr>
        <w:t xml:space="preserve">MARTÍNEZ, Borja et al. Exploring the performance boundaries of NB-IoT. </w:t>
      </w:r>
      <w:r w:rsidRPr="0074134D">
        <w:rPr>
          <w:rStyle w:val="normaltextrun"/>
          <w:rFonts w:ascii="Arial" w:hAnsi="Arial" w:cs="Arial"/>
          <w:i/>
          <w:lang w:val="da-DK"/>
        </w:rPr>
        <w:t>IEEE Internet of Things Journal</w:t>
      </w:r>
      <w:r w:rsidRPr="0074134D">
        <w:rPr>
          <w:rStyle w:val="normaltextrun"/>
          <w:rFonts w:ascii="Arial" w:hAnsi="Arial" w:cs="Arial"/>
          <w:lang w:val="da-DK"/>
        </w:rPr>
        <w:t>, v. 6, n. 3, p. 5702–5712, 2019.</w:t>
      </w:r>
      <w:r w:rsidRPr="0074134D">
        <w:rPr>
          <w:rStyle w:val="eop"/>
          <w:rFonts w:ascii="Arial" w:hAnsi="Arial" w:cs="Arial"/>
        </w:rPr>
        <w:t> </w:t>
      </w:r>
    </w:p>
    <w:p w14:paraId="18F6C4C5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4DE774C2" w14:textId="77777777" w:rsidR="00E569D6" w:rsidRPr="001610E2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lang w:val="pt-BR"/>
        </w:rPr>
      </w:pPr>
      <w:r w:rsidRPr="0074134D">
        <w:rPr>
          <w:rStyle w:val="normaltextrun"/>
          <w:rFonts w:ascii="Arial" w:hAnsi="Arial" w:cs="Arial"/>
          <w:lang w:val="da-DK"/>
        </w:rPr>
        <w:t xml:space="preserve">KHAN, Sikandar Z. et al. An NB-IoT-based edge-of-things framework for energy-efficient image transfer. </w:t>
      </w:r>
      <w:proofErr w:type="spellStart"/>
      <w:r w:rsidRPr="001610E2">
        <w:rPr>
          <w:rStyle w:val="normaltextrun"/>
          <w:rFonts w:ascii="Arial" w:hAnsi="Arial" w:cs="Arial"/>
          <w:i/>
          <w:lang w:val="pt-BR"/>
        </w:rPr>
        <w:t>Sensors</w:t>
      </w:r>
      <w:proofErr w:type="spellEnd"/>
      <w:r w:rsidRPr="001610E2">
        <w:rPr>
          <w:rStyle w:val="normaltextrun"/>
          <w:rFonts w:ascii="Arial" w:hAnsi="Arial" w:cs="Arial"/>
          <w:lang w:val="pt-BR"/>
        </w:rPr>
        <w:t>, v. 21, n. 17, p. 5929, 2021.</w:t>
      </w:r>
      <w:r w:rsidRPr="001610E2">
        <w:rPr>
          <w:rStyle w:val="eop"/>
          <w:rFonts w:ascii="Arial" w:hAnsi="Arial" w:cs="Arial"/>
          <w:lang w:val="pt-BR"/>
        </w:rPr>
        <w:t> </w:t>
      </w:r>
    </w:p>
    <w:p w14:paraId="43772359" w14:textId="77777777" w:rsidR="00E569D6" w:rsidRPr="001610E2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  <w:lang w:val="pt-BR"/>
        </w:rPr>
      </w:pPr>
    </w:p>
    <w:p w14:paraId="4C93E440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</w:rPr>
      </w:pPr>
      <w:r w:rsidRPr="001610E2">
        <w:rPr>
          <w:rStyle w:val="normaltextrun"/>
          <w:rFonts w:ascii="Arial" w:hAnsi="Arial" w:cs="Arial"/>
          <w:lang w:val="pt-BR"/>
        </w:rPr>
        <w:t xml:space="preserve">GARCÍA-MARTÍN, Juan P.; TORRALBA, Antonio. </w:t>
      </w:r>
      <w:r w:rsidRPr="0074134D">
        <w:rPr>
          <w:rStyle w:val="normaltextrun"/>
          <w:rFonts w:ascii="Arial" w:hAnsi="Arial" w:cs="Arial"/>
          <w:lang w:val="da-DK"/>
        </w:rPr>
        <w:t xml:space="preserve">Model of a device-level combined wireless network based on NB-IoT and IEEE 802.15.4 standards for low-power applications in a diverse IoT framework. </w:t>
      </w:r>
      <w:r w:rsidRPr="0074134D">
        <w:rPr>
          <w:rStyle w:val="normaltextrun"/>
          <w:rFonts w:ascii="Arial" w:hAnsi="Arial" w:cs="Arial"/>
          <w:i/>
          <w:lang w:val="da-DK"/>
        </w:rPr>
        <w:t>Sensors</w:t>
      </w:r>
      <w:r w:rsidRPr="0074134D">
        <w:rPr>
          <w:rStyle w:val="normaltextrun"/>
          <w:rFonts w:ascii="Arial" w:hAnsi="Arial" w:cs="Arial"/>
          <w:lang w:val="da-DK"/>
        </w:rPr>
        <w:t>, v. 21, n. 11, p. 3718, 2021.</w:t>
      </w:r>
      <w:r w:rsidRPr="0074134D">
        <w:rPr>
          <w:rStyle w:val="eop"/>
          <w:rFonts w:ascii="Arial" w:hAnsi="Arial" w:cs="Arial"/>
        </w:rPr>
        <w:t> </w:t>
      </w:r>
    </w:p>
    <w:p w14:paraId="60A839B3" w14:textId="77777777" w:rsidR="00E569D6" w:rsidRPr="0074134D" w:rsidRDefault="00E569D6" w:rsidP="00E569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6E7DDF53" w14:textId="30BA68B0" w:rsidR="001A5BF3" w:rsidRDefault="00E569D6" w:rsidP="00E569D6">
      <w:pPr>
        <w:spacing w:before="120" w:after="120"/>
        <w:rPr>
          <w:b/>
        </w:rPr>
      </w:pPr>
      <w:r w:rsidRPr="0074134D">
        <w:rPr>
          <w:rStyle w:val="normaltextrun"/>
          <w:rFonts w:ascii="Arial" w:hAnsi="Arial" w:cs="Arial"/>
          <w:lang w:val="da-DK"/>
        </w:rPr>
        <w:t xml:space="preserve">KOUSIAS, Konstantinos et al. Coverage and deployment analysis of Narrowband Internet of Things in the wild. </w:t>
      </w:r>
      <w:r w:rsidRPr="0074134D">
        <w:rPr>
          <w:rStyle w:val="normaltextrun"/>
          <w:rFonts w:ascii="Arial" w:hAnsi="Arial" w:cs="Arial"/>
          <w:i/>
        </w:rPr>
        <w:t>IEEE Communications Magazine</w:t>
      </w:r>
      <w:r w:rsidRPr="0074134D">
        <w:rPr>
          <w:rStyle w:val="normaltextrun"/>
          <w:rFonts w:ascii="Arial" w:hAnsi="Arial" w:cs="Arial"/>
        </w:rPr>
        <w:t>, v. 58, n. 9, p. 39–45, 2020.</w:t>
      </w:r>
    </w:p>
    <w:sectPr w:rsidR="001A5BF3">
      <w:headerReference w:type="first" r:id="rId15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12955" w14:textId="77777777" w:rsidR="004A41F1" w:rsidRDefault="004A41F1">
      <w:r>
        <w:separator/>
      </w:r>
    </w:p>
  </w:endnote>
  <w:endnote w:type="continuationSeparator" w:id="0">
    <w:p w14:paraId="4A606894" w14:textId="77777777" w:rsidR="004A41F1" w:rsidRDefault="004A4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100E4" w14:textId="62BF98E5" w:rsidR="00443758" w:rsidRDefault="005445C2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B597277" wp14:editId="3593AE3E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587500" cy="333375"/>
              <wp:effectExtent l="0" t="0" r="0" b="0"/>
              <wp:wrapNone/>
              <wp:docPr id="1136233193" name="Caixa de Texto 2" descr="Classificação: Direcionad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750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C16BA1" w14:textId="6B4AF486" w:rsidR="005445C2" w:rsidRPr="005445C2" w:rsidRDefault="005445C2" w:rsidP="005445C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45C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Classificação: Direcionado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59727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Classificação: Direcionado" style="position:absolute;left:0;text-align:left;margin-left:73.8pt;margin-top:0;width:125pt;height:26.25pt;z-index:251659264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" filled="f" stroked="f">
              <v:textbox style="mso-fit-shape-to-text:t" inset="0,0,20pt,15pt">
                <w:txbxContent>
                  <w:p w14:paraId="64C16BA1" w14:textId="6B4AF486" w:rsidR="005445C2" w:rsidRPr="005445C2" w:rsidRDefault="005445C2" w:rsidP="005445C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45C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Classificação: Direcionado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EDD17" w14:textId="25E1B3B8" w:rsidR="001A5BF3" w:rsidRDefault="005445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EB8551C" wp14:editId="507EEB05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587500" cy="333375"/>
              <wp:effectExtent l="0" t="0" r="0" b="0"/>
              <wp:wrapNone/>
              <wp:docPr id="1922462475" name="Caixa de Texto 3" descr="Classificação: Direcionad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750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67D0E2" w14:textId="15C5634B" w:rsidR="005445C2" w:rsidRPr="005445C2" w:rsidRDefault="005445C2" w:rsidP="005445C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45C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Classificação: Direcionado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B8551C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alt="Classificação: Direcionado" style="position:absolute;left:0;text-align:left;margin-left:73.8pt;margin-top:0;width:125pt;height:26.25pt;z-index:251660288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" filled="f" stroked="f">
              <v:textbox style="mso-fit-shape-to-text:t" inset="0,0,20pt,15pt">
                <w:txbxContent>
                  <w:p w14:paraId="5C67D0E2" w14:textId="15C5634B" w:rsidR="005445C2" w:rsidRPr="005445C2" w:rsidRDefault="005445C2" w:rsidP="005445C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45C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Classificação: Direcionado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F5843">
      <w:rPr>
        <w:color w:val="000000"/>
      </w:rPr>
      <w:fldChar w:fldCharType="begin"/>
    </w:r>
    <w:r w:rsidR="004F5843">
      <w:rPr>
        <w:color w:val="000000"/>
      </w:rPr>
      <w:instrText>PAGE</w:instrText>
    </w:r>
    <w:r w:rsidR="004F5843">
      <w:rPr>
        <w:color w:val="000000"/>
      </w:rPr>
      <w:fldChar w:fldCharType="separate"/>
    </w:r>
    <w:r w:rsidR="00860A43">
      <w:rPr>
        <w:noProof/>
        <w:color w:val="000000"/>
      </w:rPr>
      <w:t>2</w:t>
    </w:r>
    <w:r w:rsidR="004F5843">
      <w:rPr>
        <w:color w:val="000000"/>
      </w:rPr>
      <w:fldChar w:fldCharType="end"/>
    </w:r>
  </w:p>
  <w:p w14:paraId="44EAFD9C" w14:textId="77777777" w:rsidR="001A5BF3" w:rsidRDefault="001A5B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87995" w14:textId="5380767E" w:rsidR="001A5BF3" w:rsidRDefault="005445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24EB1F8" wp14:editId="4A11C618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587500" cy="333375"/>
              <wp:effectExtent l="0" t="0" r="0" b="0"/>
              <wp:wrapNone/>
              <wp:docPr id="298668418" name="Caixa de Texto 1" descr="Classificação: Direcionad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750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7B809C" w14:textId="7201CC91" w:rsidR="005445C2" w:rsidRPr="005445C2" w:rsidRDefault="005445C2" w:rsidP="005445C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45C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Classificação: Direcionado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4EB1F8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alt="Classificação: Direcionado" style="position:absolute;left:0;text-align:left;margin-left:73.8pt;margin-top:0;width:125pt;height:26.25pt;z-index:25165824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" filled="f" stroked="f">
              <v:textbox style="mso-fit-shape-to-text:t" inset="0,0,20pt,15pt">
                <w:txbxContent>
                  <w:p w14:paraId="597B809C" w14:textId="7201CC91" w:rsidR="005445C2" w:rsidRPr="005445C2" w:rsidRDefault="005445C2" w:rsidP="005445C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445C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Classificação: Direcionado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F5843">
      <w:rPr>
        <w:color w:val="000000"/>
      </w:rPr>
      <w:fldChar w:fldCharType="begin"/>
    </w:r>
    <w:r w:rsidR="004F5843">
      <w:rPr>
        <w:color w:val="000000"/>
      </w:rPr>
      <w:instrText>PAGE</w:instrText>
    </w:r>
    <w:r w:rsidR="004F5843">
      <w:rPr>
        <w:color w:val="000000"/>
      </w:rPr>
      <w:fldChar w:fldCharType="separate"/>
    </w:r>
    <w:r w:rsidR="00860A43">
      <w:rPr>
        <w:noProof/>
        <w:color w:val="000000"/>
      </w:rPr>
      <w:t>1</w:t>
    </w:r>
    <w:r w:rsidR="004F5843">
      <w:rPr>
        <w:color w:val="000000"/>
      </w:rPr>
      <w:fldChar w:fldCharType="end"/>
    </w:r>
  </w:p>
  <w:p w14:paraId="62486C05" w14:textId="77777777" w:rsidR="001A5BF3" w:rsidRDefault="001A5B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481E6" w14:textId="77777777" w:rsidR="004A41F1" w:rsidRDefault="004A41F1">
      <w:r>
        <w:separator/>
      </w:r>
    </w:p>
  </w:footnote>
  <w:footnote w:type="continuationSeparator" w:id="0">
    <w:p w14:paraId="3AF25DC4" w14:textId="77777777" w:rsidR="004A41F1" w:rsidRDefault="004A41F1">
      <w:r>
        <w:continuationSeparator/>
      </w:r>
    </w:p>
  </w:footnote>
  <w:footnote w:id="1">
    <w:p w14:paraId="162A0BCD" w14:textId="3DD5FD4D" w:rsidR="001A5BF3" w:rsidRDefault="004F5843" w:rsidP="09BE3D99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 w:themeColor="text1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9BE3D99" w:rsidRPr="09BE3D99">
        <w:rPr>
          <w:color w:val="000000" w:themeColor="text1"/>
          <w:sz w:val="20"/>
          <w:szCs w:val="20"/>
        </w:rPr>
        <w:t>SIDIA Instituto de Ciência e Tecnologia, juliano.bazzo@sidia.com</w:t>
      </w:r>
    </w:p>
  </w:footnote>
  <w:footnote w:id="2">
    <w:p w14:paraId="17914812" w14:textId="26BE427B" w:rsidR="001A5BF3" w:rsidRDefault="004F5843" w:rsidP="09BE3D99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 w:themeColor="text1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9BE3D99" w:rsidRPr="09BE3D99">
        <w:rPr>
          <w:color w:val="000000" w:themeColor="text1"/>
          <w:sz w:val="20"/>
          <w:szCs w:val="20"/>
        </w:rPr>
        <w:t>SIDIA Instituto de Ciência e Tecnologia, rodrigo.braga@sidia.com</w:t>
      </w:r>
    </w:p>
  </w:footnote>
  <w:footnote w:id="3">
    <w:p w14:paraId="498FB883" w14:textId="0C064A12" w:rsidR="001A5BF3" w:rsidRDefault="004F5843" w:rsidP="09BE3D99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 w:themeColor="text1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9BE3D99" w:rsidRPr="09BE3D99">
        <w:rPr>
          <w:color w:val="000000" w:themeColor="text1"/>
          <w:sz w:val="20"/>
          <w:szCs w:val="20"/>
        </w:rPr>
        <w:t>SIDIA Instituto de Ciência e Tecnologia,</w:t>
      </w:r>
      <w:r>
        <w:rPr>
          <w:color w:val="000000"/>
          <w:sz w:val="20"/>
          <w:szCs w:val="20"/>
        </w:rPr>
        <w:t xml:space="preserve"> moyses.mendes@sidia.com</w:t>
      </w:r>
    </w:p>
  </w:footnote>
  <w:footnote w:id="4">
    <w:p w14:paraId="084D1558" w14:textId="6DC3A127" w:rsidR="001A5BF3" w:rsidRDefault="004F5843" w:rsidP="09BE3D99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 w:themeColor="text1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9BE3D99" w:rsidRPr="09BE3D99">
        <w:rPr>
          <w:color w:val="000000" w:themeColor="text1"/>
          <w:sz w:val="20"/>
          <w:szCs w:val="20"/>
        </w:rPr>
        <w:t>Inovathus Instituto de Tecnologia, vromao@inovathus.org.br</w:t>
      </w:r>
    </w:p>
  </w:footnote>
  <w:footnote w:id="5">
    <w:p w14:paraId="003E5242" w14:textId="5558DCC2" w:rsidR="001A5BF3" w:rsidRDefault="004F5843" w:rsidP="09BE3D99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9BE3D99" w:rsidRPr="09BE3D99">
        <w:rPr>
          <w:color w:val="000000" w:themeColor="text1"/>
          <w:sz w:val="20"/>
          <w:szCs w:val="20"/>
        </w:rPr>
        <w:t>Inovathus Instituto de Tecnologia, keven.soares@inovathus.org.br</w:t>
      </w:r>
    </w:p>
  </w:footnote>
  <w:footnote w:id="6">
    <w:p w14:paraId="2B0BF6DE" w14:textId="1495481B" w:rsidR="09BE3D99" w:rsidRDefault="09BE3D99" w:rsidP="09BE3D99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 w:themeColor="text1"/>
          <w:sz w:val="20"/>
          <w:szCs w:val="20"/>
        </w:rPr>
      </w:pPr>
      <w:r w:rsidRPr="09BE3D99">
        <w:rPr>
          <w:vertAlign w:val="superscript"/>
        </w:rPr>
        <w:footnoteRef/>
      </w:r>
      <w:r w:rsidRPr="09BE3D99">
        <w:rPr>
          <w:color w:val="000000" w:themeColor="text1"/>
          <w:sz w:val="20"/>
          <w:szCs w:val="20"/>
        </w:rPr>
        <w:t xml:space="preserve"> Inovathus Instituto de Tecnologia, karol.martins@inovathus.org.br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EC669" w14:textId="77777777" w:rsidR="001A5BF3" w:rsidRDefault="001A5B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1652C" w14:textId="77777777" w:rsidR="001A5BF3" w:rsidRDefault="004F58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5C8608E3" wp14:editId="07777777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4D5A5" w14:textId="77777777" w:rsidR="001A5BF3" w:rsidRDefault="001A5B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BF3"/>
    <w:rsid w:val="00000185"/>
    <w:rsid w:val="00004CA3"/>
    <w:rsid w:val="00005865"/>
    <w:rsid w:val="000103C3"/>
    <w:rsid w:val="00010933"/>
    <w:rsid w:val="000140AE"/>
    <w:rsid w:val="0001461A"/>
    <w:rsid w:val="00025B77"/>
    <w:rsid w:val="00030345"/>
    <w:rsid w:val="0003530C"/>
    <w:rsid w:val="0003638C"/>
    <w:rsid w:val="0004673B"/>
    <w:rsid w:val="00051327"/>
    <w:rsid w:val="00055259"/>
    <w:rsid w:val="00064D8E"/>
    <w:rsid w:val="000773D0"/>
    <w:rsid w:val="00082FBC"/>
    <w:rsid w:val="00093533"/>
    <w:rsid w:val="00093624"/>
    <w:rsid w:val="000B2A1D"/>
    <w:rsid w:val="000B2D47"/>
    <w:rsid w:val="000B440A"/>
    <w:rsid w:val="000C4A17"/>
    <w:rsid w:val="000D25D5"/>
    <w:rsid w:val="000D6658"/>
    <w:rsid w:val="000E4853"/>
    <w:rsid w:val="000F4273"/>
    <w:rsid w:val="000F77C4"/>
    <w:rsid w:val="000F7F47"/>
    <w:rsid w:val="00103DAE"/>
    <w:rsid w:val="00103DCD"/>
    <w:rsid w:val="001047F3"/>
    <w:rsid w:val="00106282"/>
    <w:rsid w:val="001071EC"/>
    <w:rsid w:val="00114BAB"/>
    <w:rsid w:val="0012315D"/>
    <w:rsid w:val="00142E4F"/>
    <w:rsid w:val="001847A5"/>
    <w:rsid w:val="001A3E26"/>
    <w:rsid w:val="001A599E"/>
    <w:rsid w:val="001A5BF3"/>
    <w:rsid w:val="001A6C25"/>
    <w:rsid w:val="001A7596"/>
    <w:rsid w:val="001A7CD9"/>
    <w:rsid w:val="001A7D2E"/>
    <w:rsid w:val="001B076B"/>
    <w:rsid w:val="001B5049"/>
    <w:rsid w:val="001C7B24"/>
    <w:rsid w:val="001D4382"/>
    <w:rsid w:val="001E0F56"/>
    <w:rsid w:val="001F32DB"/>
    <w:rsid w:val="001F6EE3"/>
    <w:rsid w:val="0020326E"/>
    <w:rsid w:val="00205E01"/>
    <w:rsid w:val="0021016A"/>
    <w:rsid w:val="002135E5"/>
    <w:rsid w:val="00217A04"/>
    <w:rsid w:val="0022777F"/>
    <w:rsid w:val="00230C7D"/>
    <w:rsid w:val="00235ACF"/>
    <w:rsid w:val="0024228B"/>
    <w:rsid w:val="002602DC"/>
    <w:rsid w:val="002607DE"/>
    <w:rsid w:val="00266780"/>
    <w:rsid w:val="00271E21"/>
    <w:rsid w:val="0028123B"/>
    <w:rsid w:val="00294F49"/>
    <w:rsid w:val="002A234B"/>
    <w:rsid w:val="002A33D6"/>
    <w:rsid w:val="002B11AE"/>
    <w:rsid w:val="002B1EA6"/>
    <w:rsid w:val="002B6125"/>
    <w:rsid w:val="002B7963"/>
    <w:rsid w:val="002D70B2"/>
    <w:rsid w:val="002D7468"/>
    <w:rsid w:val="002E03DA"/>
    <w:rsid w:val="002E062B"/>
    <w:rsid w:val="002E7DF0"/>
    <w:rsid w:val="002F1ABE"/>
    <w:rsid w:val="002F1BF7"/>
    <w:rsid w:val="00304900"/>
    <w:rsid w:val="00307CBF"/>
    <w:rsid w:val="00320C83"/>
    <w:rsid w:val="003232C8"/>
    <w:rsid w:val="00326878"/>
    <w:rsid w:val="00331206"/>
    <w:rsid w:val="00337749"/>
    <w:rsid w:val="00337BCD"/>
    <w:rsid w:val="00343464"/>
    <w:rsid w:val="00362A8E"/>
    <w:rsid w:val="0037145C"/>
    <w:rsid w:val="00375C6D"/>
    <w:rsid w:val="0039057E"/>
    <w:rsid w:val="003969F9"/>
    <w:rsid w:val="003A13B4"/>
    <w:rsid w:val="003A1672"/>
    <w:rsid w:val="003A459E"/>
    <w:rsid w:val="003A729B"/>
    <w:rsid w:val="003B0600"/>
    <w:rsid w:val="003D1796"/>
    <w:rsid w:val="003E2BC6"/>
    <w:rsid w:val="003E35AF"/>
    <w:rsid w:val="003E747B"/>
    <w:rsid w:val="003E7573"/>
    <w:rsid w:val="003F1CB3"/>
    <w:rsid w:val="003F7AAB"/>
    <w:rsid w:val="00402BB7"/>
    <w:rsid w:val="0042054F"/>
    <w:rsid w:val="00420955"/>
    <w:rsid w:val="00423E90"/>
    <w:rsid w:val="004265B8"/>
    <w:rsid w:val="00426AB9"/>
    <w:rsid w:val="004300B6"/>
    <w:rsid w:val="00435523"/>
    <w:rsid w:val="00435CC4"/>
    <w:rsid w:val="00441596"/>
    <w:rsid w:val="00443758"/>
    <w:rsid w:val="0044673D"/>
    <w:rsid w:val="00447F32"/>
    <w:rsid w:val="004527F6"/>
    <w:rsid w:val="00453B43"/>
    <w:rsid w:val="00457310"/>
    <w:rsid w:val="00460A97"/>
    <w:rsid w:val="004612E5"/>
    <w:rsid w:val="00474190"/>
    <w:rsid w:val="004746CD"/>
    <w:rsid w:val="00485203"/>
    <w:rsid w:val="00490140"/>
    <w:rsid w:val="00492022"/>
    <w:rsid w:val="0049264A"/>
    <w:rsid w:val="004959CE"/>
    <w:rsid w:val="004A41F1"/>
    <w:rsid w:val="004A5918"/>
    <w:rsid w:val="004A5B08"/>
    <w:rsid w:val="004A7A66"/>
    <w:rsid w:val="004B4098"/>
    <w:rsid w:val="004B758A"/>
    <w:rsid w:val="004C5914"/>
    <w:rsid w:val="004C6F9C"/>
    <w:rsid w:val="004E273D"/>
    <w:rsid w:val="004F2344"/>
    <w:rsid w:val="004F297B"/>
    <w:rsid w:val="004F5843"/>
    <w:rsid w:val="00520583"/>
    <w:rsid w:val="0052562D"/>
    <w:rsid w:val="005260A9"/>
    <w:rsid w:val="00533F5E"/>
    <w:rsid w:val="00541842"/>
    <w:rsid w:val="00543115"/>
    <w:rsid w:val="005445C2"/>
    <w:rsid w:val="00544BE9"/>
    <w:rsid w:val="005519BE"/>
    <w:rsid w:val="00556D0F"/>
    <w:rsid w:val="00560CA1"/>
    <w:rsid w:val="005619EE"/>
    <w:rsid w:val="005629A7"/>
    <w:rsid w:val="00564978"/>
    <w:rsid w:val="00582C9C"/>
    <w:rsid w:val="005910DA"/>
    <w:rsid w:val="005944AE"/>
    <w:rsid w:val="00595957"/>
    <w:rsid w:val="005A1328"/>
    <w:rsid w:val="005B7D08"/>
    <w:rsid w:val="005C1130"/>
    <w:rsid w:val="005C1D17"/>
    <w:rsid w:val="005C2891"/>
    <w:rsid w:val="005C63AD"/>
    <w:rsid w:val="005C6CF5"/>
    <w:rsid w:val="005D589E"/>
    <w:rsid w:val="005E321B"/>
    <w:rsid w:val="005F2ACF"/>
    <w:rsid w:val="005F71C4"/>
    <w:rsid w:val="00601E67"/>
    <w:rsid w:val="00611E5E"/>
    <w:rsid w:val="00615886"/>
    <w:rsid w:val="00615BD4"/>
    <w:rsid w:val="006206D5"/>
    <w:rsid w:val="0062643D"/>
    <w:rsid w:val="006428AB"/>
    <w:rsid w:val="0065110E"/>
    <w:rsid w:val="006554EA"/>
    <w:rsid w:val="00666EC2"/>
    <w:rsid w:val="00672C74"/>
    <w:rsid w:val="00680AC2"/>
    <w:rsid w:val="00680AE6"/>
    <w:rsid w:val="006810BC"/>
    <w:rsid w:val="00681A63"/>
    <w:rsid w:val="00686408"/>
    <w:rsid w:val="00694523"/>
    <w:rsid w:val="00695AC3"/>
    <w:rsid w:val="006A019D"/>
    <w:rsid w:val="006A5292"/>
    <w:rsid w:val="006B6DFD"/>
    <w:rsid w:val="006C161A"/>
    <w:rsid w:val="006C7AAD"/>
    <w:rsid w:val="006D053B"/>
    <w:rsid w:val="006D164B"/>
    <w:rsid w:val="006D628A"/>
    <w:rsid w:val="006D748B"/>
    <w:rsid w:val="006E0455"/>
    <w:rsid w:val="006E3028"/>
    <w:rsid w:val="00701F12"/>
    <w:rsid w:val="00703AAA"/>
    <w:rsid w:val="00705B5D"/>
    <w:rsid w:val="00706BD3"/>
    <w:rsid w:val="0072113E"/>
    <w:rsid w:val="00723FD3"/>
    <w:rsid w:val="00725768"/>
    <w:rsid w:val="00726C2D"/>
    <w:rsid w:val="00726DFF"/>
    <w:rsid w:val="00727D82"/>
    <w:rsid w:val="00734180"/>
    <w:rsid w:val="0074039D"/>
    <w:rsid w:val="007421CB"/>
    <w:rsid w:val="00750E51"/>
    <w:rsid w:val="007559BD"/>
    <w:rsid w:val="00761080"/>
    <w:rsid w:val="00762EE4"/>
    <w:rsid w:val="00767B84"/>
    <w:rsid w:val="00781906"/>
    <w:rsid w:val="00793F43"/>
    <w:rsid w:val="007A7EF5"/>
    <w:rsid w:val="007D28B8"/>
    <w:rsid w:val="007D487E"/>
    <w:rsid w:val="007D65ED"/>
    <w:rsid w:val="007D69FB"/>
    <w:rsid w:val="007D73A5"/>
    <w:rsid w:val="007E1B67"/>
    <w:rsid w:val="007E4734"/>
    <w:rsid w:val="007E608C"/>
    <w:rsid w:val="007E6311"/>
    <w:rsid w:val="00800320"/>
    <w:rsid w:val="008018F2"/>
    <w:rsid w:val="00817268"/>
    <w:rsid w:val="00824BD5"/>
    <w:rsid w:val="00825E5B"/>
    <w:rsid w:val="008302F0"/>
    <w:rsid w:val="00830358"/>
    <w:rsid w:val="008304CD"/>
    <w:rsid w:val="00836DAC"/>
    <w:rsid w:val="008374DD"/>
    <w:rsid w:val="00840015"/>
    <w:rsid w:val="008548B1"/>
    <w:rsid w:val="00860A43"/>
    <w:rsid w:val="00863BCD"/>
    <w:rsid w:val="00865BFA"/>
    <w:rsid w:val="00877725"/>
    <w:rsid w:val="008825CE"/>
    <w:rsid w:val="00891027"/>
    <w:rsid w:val="00894FB3"/>
    <w:rsid w:val="0089628F"/>
    <w:rsid w:val="008A13B9"/>
    <w:rsid w:val="008A4868"/>
    <w:rsid w:val="008A713F"/>
    <w:rsid w:val="008B4A4A"/>
    <w:rsid w:val="008C229B"/>
    <w:rsid w:val="008D14AD"/>
    <w:rsid w:val="008D50B3"/>
    <w:rsid w:val="008E2168"/>
    <w:rsid w:val="008E56C9"/>
    <w:rsid w:val="008F2D50"/>
    <w:rsid w:val="008F67A7"/>
    <w:rsid w:val="009001FC"/>
    <w:rsid w:val="00901D89"/>
    <w:rsid w:val="00910713"/>
    <w:rsid w:val="00912B20"/>
    <w:rsid w:val="00925376"/>
    <w:rsid w:val="00926F2D"/>
    <w:rsid w:val="009404A4"/>
    <w:rsid w:val="009465B1"/>
    <w:rsid w:val="00954419"/>
    <w:rsid w:val="0095648E"/>
    <w:rsid w:val="00956BEE"/>
    <w:rsid w:val="00975F65"/>
    <w:rsid w:val="0097693E"/>
    <w:rsid w:val="00977C66"/>
    <w:rsid w:val="009873B3"/>
    <w:rsid w:val="00993922"/>
    <w:rsid w:val="009C3044"/>
    <w:rsid w:val="009D4061"/>
    <w:rsid w:val="009D526D"/>
    <w:rsid w:val="009E4BAE"/>
    <w:rsid w:val="009E604F"/>
    <w:rsid w:val="009E7AE4"/>
    <w:rsid w:val="009F0CA2"/>
    <w:rsid w:val="009F4E3C"/>
    <w:rsid w:val="00A03881"/>
    <w:rsid w:val="00A27DC3"/>
    <w:rsid w:val="00A3118D"/>
    <w:rsid w:val="00A3541B"/>
    <w:rsid w:val="00A3616C"/>
    <w:rsid w:val="00A47CF0"/>
    <w:rsid w:val="00A5089C"/>
    <w:rsid w:val="00A53637"/>
    <w:rsid w:val="00A708FE"/>
    <w:rsid w:val="00A80A63"/>
    <w:rsid w:val="00A830AD"/>
    <w:rsid w:val="00A8556C"/>
    <w:rsid w:val="00AB35DF"/>
    <w:rsid w:val="00AC1E2C"/>
    <w:rsid w:val="00AD0C2F"/>
    <w:rsid w:val="00AD0E40"/>
    <w:rsid w:val="00AD4238"/>
    <w:rsid w:val="00AD6B4E"/>
    <w:rsid w:val="00AE0909"/>
    <w:rsid w:val="00AE2CED"/>
    <w:rsid w:val="00AF072C"/>
    <w:rsid w:val="00AF76F0"/>
    <w:rsid w:val="00B02435"/>
    <w:rsid w:val="00B06120"/>
    <w:rsid w:val="00B1061E"/>
    <w:rsid w:val="00B10CE5"/>
    <w:rsid w:val="00B14A44"/>
    <w:rsid w:val="00B1512F"/>
    <w:rsid w:val="00B179D2"/>
    <w:rsid w:val="00B22389"/>
    <w:rsid w:val="00B27926"/>
    <w:rsid w:val="00B35900"/>
    <w:rsid w:val="00B40214"/>
    <w:rsid w:val="00B40EA0"/>
    <w:rsid w:val="00B42E39"/>
    <w:rsid w:val="00B4585D"/>
    <w:rsid w:val="00B63D13"/>
    <w:rsid w:val="00B904EB"/>
    <w:rsid w:val="00B91E55"/>
    <w:rsid w:val="00B94EA5"/>
    <w:rsid w:val="00BA0532"/>
    <w:rsid w:val="00BA064B"/>
    <w:rsid w:val="00BA23CA"/>
    <w:rsid w:val="00BB3E3B"/>
    <w:rsid w:val="00BB7707"/>
    <w:rsid w:val="00BC1D5C"/>
    <w:rsid w:val="00BC25AD"/>
    <w:rsid w:val="00BC47CF"/>
    <w:rsid w:val="00BC50DC"/>
    <w:rsid w:val="00BD0A72"/>
    <w:rsid w:val="00BE5401"/>
    <w:rsid w:val="00BF3A8E"/>
    <w:rsid w:val="00BF63CB"/>
    <w:rsid w:val="00C15142"/>
    <w:rsid w:val="00C269DC"/>
    <w:rsid w:val="00C27792"/>
    <w:rsid w:val="00C30CFD"/>
    <w:rsid w:val="00C310E2"/>
    <w:rsid w:val="00C32F60"/>
    <w:rsid w:val="00C3732C"/>
    <w:rsid w:val="00C42992"/>
    <w:rsid w:val="00C51F77"/>
    <w:rsid w:val="00C520B2"/>
    <w:rsid w:val="00C57A71"/>
    <w:rsid w:val="00C65F72"/>
    <w:rsid w:val="00C86F12"/>
    <w:rsid w:val="00C9757D"/>
    <w:rsid w:val="00CB1F44"/>
    <w:rsid w:val="00CB6073"/>
    <w:rsid w:val="00CB60F7"/>
    <w:rsid w:val="00CB6677"/>
    <w:rsid w:val="00CB76F2"/>
    <w:rsid w:val="00CC36B2"/>
    <w:rsid w:val="00CC412B"/>
    <w:rsid w:val="00CC71BC"/>
    <w:rsid w:val="00CD6FCF"/>
    <w:rsid w:val="00CE51A7"/>
    <w:rsid w:val="00CE5BF8"/>
    <w:rsid w:val="00CE6068"/>
    <w:rsid w:val="00CE7DAD"/>
    <w:rsid w:val="00CF0FC0"/>
    <w:rsid w:val="00CF42FA"/>
    <w:rsid w:val="00CF5689"/>
    <w:rsid w:val="00CF5B2E"/>
    <w:rsid w:val="00D14888"/>
    <w:rsid w:val="00D23468"/>
    <w:rsid w:val="00D24C4F"/>
    <w:rsid w:val="00D353C0"/>
    <w:rsid w:val="00D35E53"/>
    <w:rsid w:val="00D414F6"/>
    <w:rsid w:val="00D46B96"/>
    <w:rsid w:val="00D517BF"/>
    <w:rsid w:val="00D6541E"/>
    <w:rsid w:val="00D70F87"/>
    <w:rsid w:val="00D71157"/>
    <w:rsid w:val="00D7414F"/>
    <w:rsid w:val="00D75342"/>
    <w:rsid w:val="00D76136"/>
    <w:rsid w:val="00D83F40"/>
    <w:rsid w:val="00DA1B84"/>
    <w:rsid w:val="00DA31A8"/>
    <w:rsid w:val="00DA7778"/>
    <w:rsid w:val="00DB5A09"/>
    <w:rsid w:val="00DC1DC7"/>
    <w:rsid w:val="00DC503A"/>
    <w:rsid w:val="00DC6F4B"/>
    <w:rsid w:val="00DC7135"/>
    <w:rsid w:val="00DD0284"/>
    <w:rsid w:val="00DD0A94"/>
    <w:rsid w:val="00DE4371"/>
    <w:rsid w:val="00DF0664"/>
    <w:rsid w:val="00DF1626"/>
    <w:rsid w:val="00DF1BA2"/>
    <w:rsid w:val="00DF24FC"/>
    <w:rsid w:val="00DF751A"/>
    <w:rsid w:val="00E0242F"/>
    <w:rsid w:val="00E050AF"/>
    <w:rsid w:val="00E061B0"/>
    <w:rsid w:val="00E117DE"/>
    <w:rsid w:val="00E13A6A"/>
    <w:rsid w:val="00E13AD0"/>
    <w:rsid w:val="00E13B67"/>
    <w:rsid w:val="00E14A5B"/>
    <w:rsid w:val="00E27506"/>
    <w:rsid w:val="00E511DD"/>
    <w:rsid w:val="00E562C7"/>
    <w:rsid w:val="00E569D6"/>
    <w:rsid w:val="00E67AC3"/>
    <w:rsid w:val="00E81459"/>
    <w:rsid w:val="00E927E0"/>
    <w:rsid w:val="00E93132"/>
    <w:rsid w:val="00EA245C"/>
    <w:rsid w:val="00EB3BE8"/>
    <w:rsid w:val="00EC3E33"/>
    <w:rsid w:val="00EC4B3D"/>
    <w:rsid w:val="00EC7625"/>
    <w:rsid w:val="00EE1D36"/>
    <w:rsid w:val="00EE32AB"/>
    <w:rsid w:val="00F04181"/>
    <w:rsid w:val="00F04CAB"/>
    <w:rsid w:val="00F07CA2"/>
    <w:rsid w:val="00F154AB"/>
    <w:rsid w:val="00F32BB6"/>
    <w:rsid w:val="00F35684"/>
    <w:rsid w:val="00F363EF"/>
    <w:rsid w:val="00F42C64"/>
    <w:rsid w:val="00F55D1A"/>
    <w:rsid w:val="00F603F6"/>
    <w:rsid w:val="00F629EF"/>
    <w:rsid w:val="00F80D6D"/>
    <w:rsid w:val="00F82326"/>
    <w:rsid w:val="00F8280D"/>
    <w:rsid w:val="00F9130C"/>
    <w:rsid w:val="00F924DD"/>
    <w:rsid w:val="00FA1BB0"/>
    <w:rsid w:val="00FD0B0A"/>
    <w:rsid w:val="00FD11A0"/>
    <w:rsid w:val="00FD5F37"/>
    <w:rsid w:val="00FD630B"/>
    <w:rsid w:val="00FE3568"/>
    <w:rsid w:val="00FF0525"/>
    <w:rsid w:val="00FF7CDC"/>
    <w:rsid w:val="00FF7D4F"/>
    <w:rsid w:val="00FF7EEE"/>
    <w:rsid w:val="01C71236"/>
    <w:rsid w:val="03FDD096"/>
    <w:rsid w:val="04E62313"/>
    <w:rsid w:val="06868805"/>
    <w:rsid w:val="0710985D"/>
    <w:rsid w:val="0725717D"/>
    <w:rsid w:val="07FF288F"/>
    <w:rsid w:val="08352366"/>
    <w:rsid w:val="08BB25CA"/>
    <w:rsid w:val="0958C558"/>
    <w:rsid w:val="096872A0"/>
    <w:rsid w:val="0995A549"/>
    <w:rsid w:val="09BE3D99"/>
    <w:rsid w:val="0BF9BA22"/>
    <w:rsid w:val="0DC7DE40"/>
    <w:rsid w:val="0EBB88CC"/>
    <w:rsid w:val="10CE4857"/>
    <w:rsid w:val="116BF9DC"/>
    <w:rsid w:val="119FA79C"/>
    <w:rsid w:val="11BB0989"/>
    <w:rsid w:val="1297C288"/>
    <w:rsid w:val="131A3961"/>
    <w:rsid w:val="14D7026F"/>
    <w:rsid w:val="152815EB"/>
    <w:rsid w:val="154A9B7A"/>
    <w:rsid w:val="15C1CD55"/>
    <w:rsid w:val="1730910A"/>
    <w:rsid w:val="17718516"/>
    <w:rsid w:val="17CE00AB"/>
    <w:rsid w:val="180F94B6"/>
    <w:rsid w:val="18963901"/>
    <w:rsid w:val="1ACE7D51"/>
    <w:rsid w:val="1B7EADE5"/>
    <w:rsid w:val="1C227FF2"/>
    <w:rsid w:val="1DD628D7"/>
    <w:rsid w:val="1FE8814B"/>
    <w:rsid w:val="200A2844"/>
    <w:rsid w:val="20433FC7"/>
    <w:rsid w:val="21ECD717"/>
    <w:rsid w:val="23C87EA9"/>
    <w:rsid w:val="24E92EAE"/>
    <w:rsid w:val="253812EB"/>
    <w:rsid w:val="270B5E99"/>
    <w:rsid w:val="280C4309"/>
    <w:rsid w:val="28DD6635"/>
    <w:rsid w:val="29155268"/>
    <w:rsid w:val="2A579301"/>
    <w:rsid w:val="2B34DAF9"/>
    <w:rsid w:val="2B3AFEAA"/>
    <w:rsid w:val="2B6C47B6"/>
    <w:rsid w:val="2C013BCC"/>
    <w:rsid w:val="2CB4CC73"/>
    <w:rsid w:val="2E7BCAA7"/>
    <w:rsid w:val="2FF3914C"/>
    <w:rsid w:val="30F42A20"/>
    <w:rsid w:val="3108F361"/>
    <w:rsid w:val="3128A6A5"/>
    <w:rsid w:val="3381BA1E"/>
    <w:rsid w:val="33F8E9E8"/>
    <w:rsid w:val="347C027F"/>
    <w:rsid w:val="3799A1F3"/>
    <w:rsid w:val="37CA3FEC"/>
    <w:rsid w:val="38C3FFFE"/>
    <w:rsid w:val="393A8B02"/>
    <w:rsid w:val="3963E8B1"/>
    <w:rsid w:val="398D21AD"/>
    <w:rsid w:val="3A024BA6"/>
    <w:rsid w:val="3A281F4A"/>
    <w:rsid w:val="3A7466E3"/>
    <w:rsid w:val="3AD9CA40"/>
    <w:rsid w:val="3B23BF4A"/>
    <w:rsid w:val="3C07A0B7"/>
    <w:rsid w:val="3DB33431"/>
    <w:rsid w:val="3E866642"/>
    <w:rsid w:val="3EAFE154"/>
    <w:rsid w:val="3EE27242"/>
    <w:rsid w:val="3F197798"/>
    <w:rsid w:val="3FEA803E"/>
    <w:rsid w:val="400DCC0E"/>
    <w:rsid w:val="4055146F"/>
    <w:rsid w:val="41085C4C"/>
    <w:rsid w:val="4167AE9B"/>
    <w:rsid w:val="44AD3B49"/>
    <w:rsid w:val="45D44817"/>
    <w:rsid w:val="473E7DE4"/>
    <w:rsid w:val="476E2190"/>
    <w:rsid w:val="491D0020"/>
    <w:rsid w:val="4A6A556F"/>
    <w:rsid w:val="4AEEFB50"/>
    <w:rsid w:val="4BFB5037"/>
    <w:rsid w:val="4CE493DA"/>
    <w:rsid w:val="4D173907"/>
    <w:rsid w:val="4D3C80B7"/>
    <w:rsid w:val="4D9BFDA2"/>
    <w:rsid w:val="50082739"/>
    <w:rsid w:val="503BAEA6"/>
    <w:rsid w:val="50AD8AD8"/>
    <w:rsid w:val="512946D2"/>
    <w:rsid w:val="51388ADD"/>
    <w:rsid w:val="5172FC08"/>
    <w:rsid w:val="51BF6922"/>
    <w:rsid w:val="523AAD93"/>
    <w:rsid w:val="5252C534"/>
    <w:rsid w:val="525C94C5"/>
    <w:rsid w:val="5586FA33"/>
    <w:rsid w:val="55BDD1E2"/>
    <w:rsid w:val="56A495CD"/>
    <w:rsid w:val="59024EE1"/>
    <w:rsid w:val="5A5604E3"/>
    <w:rsid w:val="5A5C5E93"/>
    <w:rsid w:val="5B1F06A4"/>
    <w:rsid w:val="5B4BFEA3"/>
    <w:rsid w:val="5E90EE93"/>
    <w:rsid w:val="5F1B71FD"/>
    <w:rsid w:val="5F9FDB88"/>
    <w:rsid w:val="5FE24EA5"/>
    <w:rsid w:val="615E58E7"/>
    <w:rsid w:val="62E2BB52"/>
    <w:rsid w:val="63D3BE06"/>
    <w:rsid w:val="6516E950"/>
    <w:rsid w:val="6529F6CA"/>
    <w:rsid w:val="65943992"/>
    <w:rsid w:val="66CD8904"/>
    <w:rsid w:val="67B5E82F"/>
    <w:rsid w:val="686AA38D"/>
    <w:rsid w:val="68CEC038"/>
    <w:rsid w:val="69928C9B"/>
    <w:rsid w:val="69BE240B"/>
    <w:rsid w:val="6CA617A1"/>
    <w:rsid w:val="6D194139"/>
    <w:rsid w:val="6D25D0C5"/>
    <w:rsid w:val="6D3EEBB4"/>
    <w:rsid w:val="6DC46773"/>
    <w:rsid w:val="6E8630A9"/>
    <w:rsid w:val="70CDB156"/>
    <w:rsid w:val="775B00AF"/>
    <w:rsid w:val="7860C716"/>
    <w:rsid w:val="79523CAE"/>
    <w:rsid w:val="79AF2D83"/>
    <w:rsid w:val="79E375B4"/>
    <w:rsid w:val="79ECEF2C"/>
    <w:rsid w:val="7A1DA904"/>
    <w:rsid w:val="7B218BFE"/>
    <w:rsid w:val="7B299B08"/>
    <w:rsid w:val="7C910914"/>
    <w:rsid w:val="7CD75882"/>
    <w:rsid w:val="7CF34833"/>
    <w:rsid w:val="7DAF4F8D"/>
    <w:rsid w:val="7E63F366"/>
    <w:rsid w:val="7E8CF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0AE54"/>
  <w15:docId w15:val="{EB56A5D1-1130-49A7-AC7A-FE031275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elanormal"/>
    <w:tblPr>
      <w:tblStyleRowBandSize w:val="1"/>
      <w:tblStyleColBandSize w:val="1"/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elanormal"/>
    <w:tblPr>
      <w:tblStyleRowBandSize w:val="1"/>
      <w:tblStyleColBandSize w:val="1"/>
    </w:tblPr>
  </w:style>
  <w:style w:type="paragraph" w:customStyle="1" w:styleId="paragraph">
    <w:name w:val="paragraph"/>
    <w:basedOn w:val="Normal"/>
    <w:rsid w:val="00E569D6"/>
    <w:pPr>
      <w:spacing w:before="100" w:beforeAutospacing="1" w:after="100" w:afterAutospacing="1"/>
      <w:jc w:val="left"/>
    </w:pPr>
    <w:rPr>
      <w:lang w:val="en-US" w:eastAsia="en-US"/>
    </w:rPr>
  </w:style>
  <w:style w:type="character" w:customStyle="1" w:styleId="normaltextrun">
    <w:name w:val="normaltextrun"/>
    <w:basedOn w:val="Fontepargpadro"/>
    <w:rsid w:val="00E569D6"/>
  </w:style>
  <w:style w:type="character" w:customStyle="1" w:styleId="eop">
    <w:name w:val="eop"/>
    <w:basedOn w:val="Fontepargpadro"/>
    <w:rsid w:val="00E56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5522E6EE5EB15498835A1D24A880774" ma:contentTypeVersion="27" ma:contentTypeDescription="Crie um novo documento." ma:contentTypeScope="" ma:versionID="3b5ce9f3b5fbeb15299a7d665eb1a3c2">
  <xsd:schema xmlns:xsd="http://www.w3.org/2001/XMLSchema" xmlns:xs="http://www.w3.org/2001/XMLSchema" xmlns:p="http://schemas.microsoft.com/office/2006/metadata/properties" xmlns:ns1="http://schemas.microsoft.com/sharepoint/v3" xmlns:ns2="31a816a9-e9ed-4135-ba0b-738ba6ad4140" xmlns:ns3="4607a7cb-b142-4724-ab46-207a3635437f" targetNamespace="http://schemas.microsoft.com/office/2006/metadata/properties" ma:root="true" ma:fieldsID="40bcbb27b3af4a45366707ece2c9c4cb" ns1:_="" ns2:_="" ns3:_="">
    <xsd:import namespace="http://schemas.microsoft.com/sharepoint/v3"/>
    <xsd:import namespace="31a816a9-e9ed-4135-ba0b-738ba6ad4140"/>
    <xsd:import namespace="4607a7cb-b142-4724-ab46-207a3635437f"/>
    <xsd:element name="properties">
      <xsd:complexType>
        <xsd:sequence>
          <xsd:element name="documentManagement">
            <xsd:complexType>
              <xsd:all>
                <xsd:element ref="ns2:Data" minOccurs="0"/>
                <xsd:element ref="ns2:_Flow_SignoffStatus" minOccurs="0"/>
                <xsd:element ref="ns2:Situa_x00e7__x00e3_o" minOccurs="0"/>
                <xsd:element ref="ns2:Projeto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 ma:readOnly="false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816a9-e9ed-4135-ba0b-738ba6ad4140" elementFormDefault="qualified">
    <xsd:import namespace="http://schemas.microsoft.com/office/2006/documentManagement/types"/>
    <xsd:import namespace="http://schemas.microsoft.com/office/infopath/2007/PartnerControls"/>
    <xsd:element name="Data" ma:index="2" nillable="true" ma:displayName="Data" ma:format="DateOnly" ma:internalName="Data" ma:readOnly="false">
      <xsd:simpleType>
        <xsd:restriction base="dms:DateTime"/>
      </xsd:simpleType>
    </xsd:element>
    <xsd:element name="_Flow_SignoffStatus" ma:index="4" nillable="true" ma:displayName="Status de liberação" ma:internalName="Status_x0020_de_x0020_libera_x00e7__x00e3_o" ma:readOnly="false">
      <xsd:simpleType>
        <xsd:restriction base="dms:Text"/>
      </xsd:simpleType>
    </xsd:element>
    <xsd:element name="Situa_x00e7__x00e3_o" ma:index="5" nillable="true" ma:displayName="Situação" ma:description="Descrever a situação da demanda" ma:format="Dropdown" ma:internalName="Situa_x00e7__x00e3_o" ma:readOnly="false">
      <xsd:simpleType>
        <xsd:restriction base="dms:Choice">
          <xsd:enumeration value="Em elaboração"/>
          <xsd:enumeration value="Em validação"/>
          <xsd:enumeration value="Enviado para Publicação"/>
          <xsd:enumeration value="Publicado"/>
          <xsd:enumeration value="Arquivado"/>
        </xsd:restriction>
      </xsd:simpleType>
    </xsd:element>
    <xsd:element name="Projeto" ma:index="6" nillable="true" ma:displayName="Projeto" ma:decimals="0" ma:description="Nº do projeto" ma:format="Dropdown" ma:internalName="Projeto" ma:readOnly="false" ma:percentage="FALSE">
      <xsd:simpleType>
        <xsd:restriction base="dms:Number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hidden="true" ma:internalName="MediaServiceKeyPoints" ma:readOnly="true">
      <xsd:simpleType>
        <xsd:restriction base="dms:Note"/>
      </xsd:simpleType>
    </xsd:element>
    <xsd:element name="MediaServiceAutoTags" ma:index="16" nillable="true" ma:displayName="Tags" ma:hidden="true" ma:internalName="MediaServiceAutoTags" ma:readOnly="true">
      <xsd:simpleType>
        <xsd:restriction base="dms:Text"/>
      </xsd:simpleType>
    </xsd:element>
    <xsd:element name="MediaServiceOCR" ma:index="17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hidden="true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ba655b3-91bc-415c-bde2-f58ae48cbc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07a7cb-b142-4724-ab46-207a3635437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hidden="true" ma:internalName="SharedWithDetails" ma:readOnly="true">
      <xsd:simpleType>
        <xsd:restriction base="dms:Note"/>
      </xsd:simpleType>
    </xsd:element>
    <xsd:element name="TaxCatchAll" ma:index="26" nillable="true" ma:displayName="Taxonomy Catch All Column" ma:hidden="true" ma:list="{38af027f-6802-42b0-8ece-09044f08c20e}" ma:internalName="TaxCatchAll" ma:readOnly="false" ma:showField="CatchAllData" ma:web="4607a7cb-b142-4724-ab46-207a363543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ipo de Conteúdo"/>
        <xsd:element ref="dc:title" minOccurs="0" maxOccurs="1" ma:index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31a816a9-e9ed-4135-ba0b-738ba6ad4140" xsi:nil="true"/>
    <_ip_UnifiedCompliancePolicyUIAction xmlns="http://schemas.microsoft.com/sharepoint/v3" xsi:nil="true"/>
    <_ip_UnifiedCompliancePolicyProperties xmlns="http://schemas.microsoft.com/sharepoint/v3" xsi:nil="true"/>
    <TaxCatchAll xmlns="4607a7cb-b142-4724-ab46-207a3635437f" xsi:nil="true"/>
    <Projeto xmlns="31a816a9-e9ed-4135-ba0b-738ba6ad4140" xsi:nil="true"/>
    <lcf76f155ced4ddcb4097134ff3c332f xmlns="31a816a9-e9ed-4135-ba0b-738ba6ad4140">
      <Terms xmlns="http://schemas.microsoft.com/office/infopath/2007/PartnerControls"/>
    </lcf76f155ced4ddcb4097134ff3c332f>
    <Data xmlns="31a816a9-e9ed-4135-ba0b-738ba6ad4140" xsi:nil="true"/>
    <Situa_x00e7__x00e3_o xmlns="31a816a9-e9ed-4135-ba0b-738ba6ad414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9ADB197E-B885-4CEE-9B0A-9281919FFB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1a816a9-e9ed-4135-ba0b-738ba6ad4140"/>
    <ds:schemaRef ds:uri="4607a7cb-b142-4724-ab46-207a363543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FF2E6-7E39-491A-A524-123D7A8BDE9D}">
  <ds:schemaRefs>
    <ds:schemaRef ds:uri="http://schemas.microsoft.com/sharepoint/v3"/>
    <ds:schemaRef ds:uri="http://www.w3.org/XML/1998/namespace"/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4607a7cb-b142-4724-ab46-207a3635437f"/>
    <ds:schemaRef ds:uri="31a816a9-e9ed-4135-ba0b-738ba6ad4140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96FA5D6-F71F-4C40-80B1-F25B9F2526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723fd9ce-6d6d-415e-88a7-385d6d41dc16}" enabled="1" method="Privileged" siteId="{97ce2340-9c1d-45b1-a835-7ea811b6fe9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2241</Words>
  <Characters>12105</Characters>
  <Application>Microsoft Office Word</Application>
  <DocSecurity>0</DocSecurity>
  <Lines>100</Lines>
  <Paragraphs>28</Paragraphs>
  <ScaleCrop>false</ScaleCrop>
  <Company/>
  <LinksUpToDate>false</LinksUpToDate>
  <CharactersWithSpaces>14318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Guilherme Rodrigues Antunes</dc:creator>
  <cp:keywords/>
  <cp:lastModifiedBy>Carlos Alberto de Sousa</cp:lastModifiedBy>
  <cp:revision>2</cp:revision>
  <dcterms:created xsi:type="dcterms:W3CDTF">2025-07-11T14:38:00Z</dcterms:created>
  <dcterms:modified xsi:type="dcterms:W3CDTF">2025-07-11T14:38:00Z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  <property fmtid="{D5CDD505-2E9C-101B-9397-08002B2CF9AE}" pid="3" name="ContentTypeId">
    <vt:lpwstr>0x01010055522E6EE5EB15498835A1D24A880774</vt:lpwstr>
  </property>
  <property fmtid="{D5CDD505-2E9C-101B-9397-08002B2CF9AE}" pid="4" name="MediaServiceImageTags">
    <vt:lpwstr/>
  </property>
  <property fmtid="{D5CDD505-2E9C-101B-9397-08002B2CF9AE}" pid="5" name="ClassificationContentMarkingFooterShapeIds">
    <vt:lpwstr>11cd5182,43b98ae9,7296730b</vt:lpwstr>
  </property>
  <property fmtid="{D5CDD505-2E9C-101B-9397-08002B2CF9AE}" pid="6" name="ClassificationContentMarkingFooterFontProps">
    <vt:lpwstr>#000000,10,Calibri</vt:lpwstr>
  </property>
  <property fmtid="{D5CDD505-2E9C-101B-9397-08002B2CF9AE}" pid="7" name="ClassificationContentMarkingFooterText">
    <vt:lpwstr>Classificação: Direcionado</vt:lpwstr>
  </property>
</Properties>
</file>