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AECE06" w14:textId="7C879195" w:rsidR="00A431C8" w:rsidRPr="00255917" w:rsidRDefault="005911E7">
      <w:pPr>
        <w:spacing w:after="0" w:line="360" w:lineRule="auto"/>
        <w:jc w:val="both"/>
        <w:rPr>
          <w:rFonts w:ascii="Times New Roman" w:eastAsia="Times New Roman" w:hAnsi="Times New Roman" w:cs="Times New Roman"/>
          <w:sz w:val="24"/>
          <w:szCs w:val="24"/>
        </w:rPr>
      </w:pPr>
      <w:bookmarkStart w:id="0" w:name="_heading=h.lg9jxsu2mjfg" w:colFirst="0" w:colLast="0"/>
      <w:bookmarkEnd w:id="0"/>
      <w:r w:rsidRPr="00255917">
        <w:rPr>
          <w:rFonts w:ascii="Times New Roman" w:eastAsia="Times New Roman" w:hAnsi="Times New Roman" w:cs="Times New Roman"/>
          <w:sz w:val="24"/>
          <w:szCs w:val="24"/>
          <w:highlight w:val="lightGray"/>
        </w:rPr>
        <w:t>ARTIGO ORIGINAL</w:t>
      </w:r>
      <w:r w:rsidR="00885817" w:rsidRPr="00255917">
        <w:rPr>
          <w:rFonts w:ascii="Times New Roman" w:eastAsia="Times New Roman" w:hAnsi="Times New Roman" w:cs="Times New Roman"/>
          <w:sz w:val="24"/>
          <w:szCs w:val="24"/>
        </w:rPr>
        <w:t xml:space="preserve"> </w:t>
      </w:r>
    </w:p>
    <w:p w14:paraId="3D01F1A4" w14:textId="77777777" w:rsidR="005911E7" w:rsidRPr="00255917" w:rsidRDefault="005911E7">
      <w:pPr>
        <w:spacing w:after="0" w:line="360" w:lineRule="auto"/>
        <w:jc w:val="center"/>
        <w:rPr>
          <w:rFonts w:ascii="Times New Roman" w:eastAsia="Times New Roman" w:hAnsi="Times New Roman" w:cs="Times New Roman"/>
          <w:b/>
          <w:sz w:val="24"/>
          <w:szCs w:val="24"/>
        </w:rPr>
      </w:pPr>
    </w:p>
    <w:p w14:paraId="18A81F04" w14:textId="3C75FF4C" w:rsidR="005911E7" w:rsidRPr="00255917" w:rsidRDefault="005911E7">
      <w:pPr>
        <w:spacing w:after="0" w:line="360" w:lineRule="auto"/>
        <w:jc w:val="center"/>
        <w:rPr>
          <w:rFonts w:ascii="Times New Roman" w:eastAsia="Times New Roman" w:hAnsi="Times New Roman" w:cs="Times New Roman"/>
          <w:b/>
          <w:sz w:val="24"/>
          <w:szCs w:val="24"/>
        </w:rPr>
      </w:pPr>
      <w:r w:rsidRPr="00255917">
        <w:rPr>
          <w:rFonts w:ascii="Times New Roman" w:eastAsia="Arial" w:hAnsi="Times New Roman" w:cs="Times New Roman"/>
          <w:color w:val="000000"/>
          <w:sz w:val="24"/>
          <w:szCs w:val="24"/>
          <w:lang w:val="en-US"/>
        </w:rPr>
        <w:t>The management of anxiety symptoms in primary health care users during the pandemic: a feasibility study.</w:t>
      </w:r>
    </w:p>
    <w:p w14:paraId="477009CA" w14:textId="77777777" w:rsidR="00A431C8" w:rsidRPr="00255917" w:rsidRDefault="00A431C8">
      <w:pPr>
        <w:spacing w:after="0" w:line="360" w:lineRule="auto"/>
        <w:jc w:val="both"/>
        <w:rPr>
          <w:rFonts w:ascii="Times New Roman" w:eastAsia="Times New Roman" w:hAnsi="Times New Roman" w:cs="Times New Roman"/>
          <w:sz w:val="24"/>
          <w:szCs w:val="24"/>
          <w:highlight w:val="yellow"/>
        </w:rPr>
      </w:pPr>
    </w:p>
    <w:p w14:paraId="631885D8" w14:textId="77777777" w:rsidR="00A431C8" w:rsidRPr="00255917" w:rsidRDefault="00A431C8">
      <w:pPr>
        <w:shd w:val="clear" w:color="auto" w:fill="FFFFFF"/>
        <w:spacing w:after="0" w:line="360" w:lineRule="auto"/>
        <w:jc w:val="both"/>
        <w:rPr>
          <w:rFonts w:ascii="Times New Roman" w:eastAsia="Times New Roman" w:hAnsi="Times New Roman" w:cs="Times New Roman"/>
          <w:b/>
          <w:sz w:val="24"/>
          <w:szCs w:val="24"/>
        </w:rPr>
      </w:pPr>
    </w:p>
    <w:p w14:paraId="3ED3A8C7" w14:textId="42056EAA" w:rsidR="00A431C8" w:rsidRPr="00255917" w:rsidRDefault="00255917">
      <w:pPr>
        <w:spacing w:after="0"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
          <w:sz w:val="24"/>
          <w:szCs w:val="24"/>
        </w:rPr>
        <w:t>ABSTRACT</w:t>
      </w:r>
      <w:r w:rsidR="00885817" w:rsidRPr="00255917">
        <w:rPr>
          <w:rFonts w:ascii="Times New Roman" w:eastAsia="Times New Roman" w:hAnsi="Times New Roman" w:cs="Times New Roman"/>
          <w:b/>
          <w:sz w:val="24"/>
          <w:szCs w:val="24"/>
        </w:rPr>
        <w:t xml:space="preserve"> </w:t>
      </w:r>
    </w:p>
    <w:p w14:paraId="58FEB70E" w14:textId="15253B12" w:rsidR="00A431C8" w:rsidRPr="00255917" w:rsidRDefault="00885817">
      <w:pPr>
        <w:spacing w:after="0" w:line="360" w:lineRule="auto"/>
        <w:jc w:val="both"/>
        <w:rPr>
          <w:rFonts w:ascii="Times New Roman" w:eastAsia="Times New Roman" w:hAnsi="Times New Roman" w:cs="Times New Roman"/>
          <w:sz w:val="24"/>
          <w:szCs w:val="24"/>
          <w:highlight w:val="lightGray"/>
        </w:rPr>
      </w:pPr>
      <w:r w:rsidRPr="00255917">
        <w:rPr>
          <w:rFonts w:ascii="Times New Roman" w:eastAsia="Times New Roman" w:hAnsi="Times New Roman" w:cs="Times New Roman"/>
          <w:b/>
          <w:sz w:val="24"/>
          <w:szCs w:val="24"/>
        </w:rPr>
        <w:t>Ob</w:t>
      </w:r>
      <w:r w:rsidR="00B311CE" w:rsidRPr="00255917">
        <w:rPr>
          <w:rFonts w:ascii="Times New Roman" w:eastAsia="Times New Roman" w:hAnsi="Times New Roman" w:cs="Times New Roman"/>
          <w:b/>
          <w:sz w:val="24"/>
          <w:szCs w:val="24"/>
        </w:rPr>
        <w:t>jective</w:t>
      </w:r>
      <w:r w:rsidRPr="00255917">
        <w:rPr>
          <w:rFonts w:ascii="Times New Roman" w:eastAsia="Times New Roman" w:hAnsi="Times New Roman" w:cs="Times New Roman"/>
          <w:b/>
          <w:sz w:val="24"/>
          <w:szCs w:val="24"/>
        </w:rPr>
        <w:t>:</w:t>
      </w:r>
      <w:r w:rsidRPr="00255917">
        <w:rPr>
          <w:rFonts w:ascii="Times New Roman" w:eastAsia="Times New Roman" w:hAnsi="Times New Roman" w:cs="Times New Roman"/>
          <w:sz w:val="24"/>
          <w:szCs w:val="24"/>
        </w:rPr>
        <w:t xml:space="preserve"> </w:t>
      </w:r>
      <w:r w:rsidR="00B311CE" w:rsidRPr="00255917">
        <w:rPr>
          <w:rFonts w:ascii="Times New Roman" w:eastAsia="Times New Roman" w:hAnsi="Times New Roman" w:cs="Times New Roman"/>
          <w:sz w:val="24"/>
          <w:szCs w:val="24"/>
        </w:rPr>
        <w:t>A</w:t>
      </w:r>
      <w:r w:rsidR="00B311CE" w:rsidRPr="00255917">
        <w:rPr>
          <w:rFonts w:ascii="Times New Roman" w:hAnsi="Times New Roman" w:cs="Times New Roman"/>
          <w:sz w:val="24"/>
          <w:szCs w:val="24"/>
        </w:rPr>
        <w:t xml:space="preserve">ssess the feasibility of a remote approach protocol via telephone call for managing anxiety symptoms in Primary Health Care users during the COVID-19 pandemic. </w:t>
      </w:r>
      <w:r w:rsidR="00B311CE" w:rsidRPr="00255917">
        <w:rPr>
          <w:rFonts w:ascii="Times New Roman" w:eastAsia="Times New Roman" w:hAnsi="Times New Roman" w:cs="Times New Roman"/>
          <w:b/>
          <w:sz w:val="24"/>
          <w:szCs w:val="24"/>
        </w:rPr>
        <w:t>Methodology</w:t>
      </w:r>
      <w:r w:rsidRPr="00255917">
        <w:rPr>
          <w:rFonts w:ascii="Times New Roman" w:eastAsia="Times New Roman" w:hAnsi="Times New Roman" w:cs="Times New Roman"/>
          <w:b/>
          <w:sz w:val="24"/>
          <w:szCs w:val="24"/>
        </w:rPr>
        <w:t>:</w:t>
      </w:r>
      <w:r w:rsidR="00B311CE" w:rsidRPr="00255917">
        <w:rPr>
          <w:rFonts w:ascii="Times New Roman" w:eastAsia="Arial" w:hAnsi="Times New Roman" w:cs="Times New Roman"/>
          <w:color w:val="000000"/>
          <w:sz w:val="24"/>
          <w:szCs w:val="24"/>
          <w:lang w:val="en-US"/>
        </w:rPr>
        <w:t xml:space="preserve"> The trial was one-armed, with repeated measures to assess the feasibility of the protocol. The feasibility stages that </w:t>
      </w:r>
      <w:proofErr w:type="gramStart"/>
      <w:r w:rsidR="00B311CE" w:rsidRPr="00255917">
        <w:rPr>
          <w:rFonts w:ascii="Times New Roman" w:eastAsia="Arial" w:hAnsi="Times New Roman" w:cs="Times New Roman"/>
          <w:color w:val="000000"/>
          <w:sz w:val="24"/>
          <w:szCs w:val="24"/>
          <w:lang w:val="en-US"/>
        </w:rPr>
        <w:t>were evaluated</w:t>
      </w:r>
      <w:proofErr w:type="gramEnd"/>
      <w:r w:rsidR="00B311CE" w:rsidRPr="00255917">
        <w:rPr>
          <w:rFonts w:ascii="Times New Roman" w:eastAsia="Arial" w:hAnsi="Times New Roman" w:cs="Times New Roman"/>
          <w:color w:val="000000"/>
          <w:sz w:val="24"/>
          <w:szCs w:val="24"/>
          <w:lang w:val="en-US"/>
        </w:rPr>
        <w:t xml:space="preserve"> were: 1) demand, 2) acceptability, 3) implementation, 4) practicability, and 5) adaptation. Preliminary effectiveness </w:t>
      </w:r>
      <w:proofErr w:type="gramStart"/>
      <w:r w:rsidR="00B311CE" w:rsidRPr="00255917">
        <w:rPr>
          <w:rFonts w:ascii="Times New Roman" w:eastAsia="Arial" w:hAnsi="Times New Roman" w:cs="Times New Roman"/>
          <w:color w:val="000000"/>
          <w:sz w:val="24"/>
          <w:szCs w:val="24"/>
          <w:lang w:val="en-US"/>
        </w:rPr>
        <w:t>was assessed</w:t>
      </w:r>
      <w:proofErr w:type="gramEnd"/>
      <w:r w:rsidR="00B311CE" w:rsidRPr="00255917">
        <w:rPr>
          <w:rFonts w:ascii="Times New Roman" w:eastAsia="Arial" w:hAnsi="Times New Roman" w:cs="Times New Roman"/>
          <w:color w:val="000000"/>
          <w:sz w:val="24"/>
          <w:szCs w:val="24"/>
          <w:lang w:val="en-US"/>
        </w:rPr>
        <w:t xml:space="preserve"> using the results of the STAI-S6 scale that was applied before and after the intervention.</w:t>
      </w:r>
      <w:r w:rsidRPr="00255917">
        <w:rPr>
          <w:rFonts w:ascii="Times New Roman" w:eastAsia="Times New Roman" w:hAnsi="Times New Roman" w:cs="Times New Roman"/>
          <w:sz w:val="24"/>
          <w:szCs w:val="24"/>
        </w:rPr>
        <w:t xml:space="preserve"> </w:t>
      </w:r>
      <w:r w:rsidRPr="00255917">
        <w:rPr>
          <w:rFonts w:ascii="Times New Roman" w:eastAsia="Times New Roman" w:hAnsi="Times New Roman" w:cs="Times New Roman"/>
          <w:b/>
          <w:sz w:val="24"/>
          <w:szCs w:val="24"/>
        </w:rPr>
        <w:t>Result</w:t>
      </w:r>
      <w:r w:rsidR="00B311CE" w:rsidRPr="00255917">
        <w:rPr>
          <w:rFonts w:ascii="Times New Roman" w:eastAsia="Times New Roman" w:hAnsi="Times New Roman" w:cs="Times New Roman"/>
          <w:b/>
          <w:sz w:val="24"/>
          <w:szCs w:val="24"/>
        </w:rPr>
        <w:t>s</w:t>
      </w:r>
      <w:r w:rsidRPr="00255917">
        <w:rPr>
          <w:rFonts w:ascii="Times New Roman" w:eastAsia="Times New Roman" w:hAnsi="Times New Roman" w:cs="Times New Roman"/>
          <w:b/>
          <w:sz w:val="24"/>
          <w:szCs w:val="24"/>
        </w:rPr>
        <w:t xml:space="preserve">: </w:t>
      </w:r>
      <w:r w:rsidR="00B311CE" w:rsidRPr="00255917">
        <w:rPr>
          <w:rFonts w:ascii="Times New Roman" w:hAnsi="Times New Roman" w:cs="Times New Roman"/>
          <w:sz w:val="24"/>
          <w:szCs w:val="24"/>
        </w:rPr>
        <w:t>The final sample included 1,183 participants, with an adherence rate of 88.2%. Regarding the anxiety control techniques suggested during the telephone contact, 70.65% of participants managed to implement them in daily life, and 78.26% stated they would not change the intervention received.</w:t>
      </w:r>
      <w:r w:rsidRPr="00255917">
        <w:rPr>
          <w:rFonts w:ascii="Times New Roman" w:eastAsia="Times New Roman" w:hAnsi="Times New Roman" w:cs="Times New Roman"/>
          <w:sz w:val="24"/>
          <w:szCs w:val="24"/>
        </w:rPr>
        <w:t xml:space="preserve"> </w:t>
      </w:r>
      <w:r w:rsidR="00B311CE" w:rsidRPr="00255917">
        <w:rPr>
          <w:rFonts w:ascii="Times New Roman" w:eastAsia="Times New Roman" w:hAnsi="Times New Roman" w:cs="Times New Roman"/>
          <w:b/>
          <w:sz w:val="24"/>
          <w:szCs w:val="24"/>
        </w:rPr>
        <w:t>Conclusion</w:t>
      </w:r>
      <w:r w:rsidR="00B311CE" w:rsidRPr="00255917">
        <w:rPr>
          <w:rFonts w:ascii="Times New Roman" w:eastAsia="Times New Roman" w:hAnsi="Times New Roman" w:cs="Times New Roman"/>
          <w:sz w:val="24"/>
          <w:szCs w:val="24"/>
        </w:rPr>
        <w:t>:</w:t>
      </w:r>
      <w:r w:rsidR="00B311CE" w:rsidRPr="00255917">
        <w:rPr>
          <w:rFonts w:ascii="Times New Roman" w:hAnsi="Times New Roman" w:cs="Times New Roman"/>
          <w:sz w:val="24"/>
          <w:szCs w:val="24"/>
        </w:rPr>
        <w:t xml:space="preserve"> The RIA protocol is feasible, and virtual proposals are effective when in-person contact is not </w:t>
      </w:r>
      <w:proofErr w:type="gramStart"/>
      <w:r w:rsidR="00B311CE" w:rsidRPr="00255917">
        <w:rPr>
          <w:rFonts w:ascii="Times New Roman" w:hAnsi="Times New Roman" w:cs="Times New Roman"/>
          <w:sz w:val="24"/>
          <w:szCs w:val="24"/>
        </w:rPr>
        <w:t>possible</w:t>
      </w:r>
      <w:proofErr w:type="gramEnd"/>
      <w:r w:rsidR="00B311CE" w:rsidRPr="00255917">
        <w:rPr>
          <w:rFonts w:ascii="Times New Roman" w:hAnsi="Times New Roman" w:cs="Times New Roman"/>
          <w:sz w:val="24"/>
          <w:szCs w:val="24"/>
        </w:rPr>
        <w:t>, such as during social distancing.</w:t>
      </w:r>
    </w:p>
    <w:p w14:paraId="5F7CF09D" w14:textId="77777777" w:rsidR="00B311CE" w:rsidRPr="00255917" w:rsidRDefault="00B311CE" w:rsidP="00B311CE">
      <w:pPr>
        <w:pStyle w:val="LO-normal"/>
        <w:spacing w:line="360" w:lineRule="auto"/>
        <w:jc w:val="both"/>
        <w:rPr>
          <w:rFonts w:eastAsia="Arial" w:cs="Times New Roman"/>
          <w:b/>
          <w:color w:val="000000"/>
          <w:lang w:val="en-US"/>
        </w:rPr>
      </w:pPr>
      <w:bookmarkStart w:id="1" w:name="_heading=h.30j0zll" w:colFirst="0" w:colLast="0"/>
      <w:bookmarkEnd w:id="1"/>
    </w:p>
    <w:p w14:paraId="7172E30A" w14:textId="77777777" w:rsidR="00B311CE" w:rsidRPr="00255917" w:rsidRDefault="00B311CE" w:rsidP="00B311CE">
      <w:pPr>
        <w:pStyle w:val="LO-normal"/>
        <w:spacing w:line="360" w:lineRule="auto"/>
        <w:jc w:val="both"/>
        <w:rPr>
          <w:rFonts w:cs="Times New Roman"/>
          <w:color w:val="202124"/>
          <w:lang w:bidi="ar-SA"/>
        </w:rPr>
      </w:pPr>
      <w:r w:rsidRPr="00255917">
        <w:rPr>
          <w:rFonts w:eastAsia="Arial" w:cs="Times New Roman"/>
          <w:b/>
          <w:color w:val="000000"/>
          <w:lang w:val="en-US"/>
        </w:rPr>
        <w:t>Keywords:</w:t>
      </w:r>
      <w:r w:rsidRPr="00255917">
        <w:rPr>
          <w:rFonts w:eastAsia="Arial" w:cs="Times New Roman"/>
          <w:color w:val="000000"/>
          <w:lang w:val="en-US"/>
        </w:rPr>
        <w:t xml:space="preserve">  Mental Health; Anxiety</w:t>
      </w:r>
      <w:proofErr w:type="gramStart"/>
      <w:r w:rsidRPr="00255917">
        <w:rPr>
          <w:rFonts w:eastAsia="Arial" w:cs="Times New Roman"/>
          <w:color w:val="000000"/>
          <w:lang w:val="en-US"/>
        </w:rPr>
        <w:t>;Telehealth</w:t>
      </w:r>
      <w:proofErr w:type="gramEnd"/>
      <w:r w:rsidRPr="00255917">
        <w:rPr>
          <w:rFonts w:eastAsia="Arial" w:cs="Times New Roman"/>
          <w:color w:val="000000"/>
          <w:lang w:val="en-US"/>
        </w:rPr>
        <w:t>; Primary Health Care.</w:t>
      </w:r>
    </w:p>
    <w:p w14:paraId="1CE5374F" w14:textId="77777777" w:rsidR="00A431C8" w:rsidRPr="00255917" w:rsidRDefault="00A431C8">
      <w:pPr>
        <w:spacing w:after="0" w:line="360" w:lineRule="auto"/>
        <w:jc w:val="both"/>
        <w:rPr>
          <w:rFonts w:ascii="Times New Roman" w:eastAsia="Times New Roman" w:hAnsi="Times New Roman" w:cs="Times New Roman"/>
          <w:b/>
          <w:sz w:val="24"/>
          <w:szCs w:val="24"/>
        </w:rPr>
      </w:pPr>
    </w:p>
    <w:p w14:paraId="2087882D" w14:textId="3C688481" w:rsidR="00A431C8" w:rsidRPr="00255917" w:rsidRDefault="00885817" w:rsidP="00255917">
      <w:pPr>
        <w:spacing w:after="0"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
          <w:sz w:val="24"/>
          <w:szCs w:val="24"/>
        </w:rPr>
        <w:t>INTRODU</w:t>
      </w:r>
      <w:r w:rsidR="00255917" w:rsidRPr="00255917">
        <w:rPr>
          <w:rFonts w:ascii="Times New Roman" w:eastAsia="Times New Roman" w:hAnsi="Times New Roman" w:cs="Times New Roman"/>
          <w:b/>
          <w:sz w:val="24"/>
          <w:szCs w:val="24"/>
        </w:rPr>
        <w:t>CTION</w:t>
      </w:r>
    </w:p>
    <w:p w14:paraId="03BCC66D" w14:textId="0F314DD3" w:rsidR="00610CA4" w:rsidRPr="00255917" w:rsidRDefault="00610CA4" w:rsidP="009A190C">
      <w:pPr>
        <w:pStyle w:val="NormalWeb"/>
        <w:spacing w:line="360" w:lineRule="auto"/>
        <w:ind w:firstLine="720"/>
        <w:jc w:val="both"/>
      </w:pPr>
      <w:r w:rsidRPr="00255917">
        <w:t>On March 11, 2020, COVID-19 was declared a pandemic by the World Health Organization (WHO). Brazil stood out due to the high number of cases, with over 31.69 million confirmed cases and 669,000 accumulated deaths. In addition to the fear of contamination and death, the pandemic caused significant changes in daily life, also affecting interpersonal relationships due to social isolation. Given these factors, the mental health of the population should have been monitored more closely, as there was an increased likelihood of psychological distress. The consequences of this experience could be more profound than death itself, highlighting the importance of addressing mental health during the COVID-19 pandemic, particularly in</w:t>
      </w:r>
      <w:r w:rsidR="00DE5A2B">
        <w:t xml:space="preserve"> relation to anxiety </w:t>
      </w:r>
      <w:proofErr w:type="gramStart"/>
      <w:r w:rsidR="00DE5A2B">
        <w:t>disorders.</w:t>
      </w:r>
      <w:r w:rsidR="00DE5A2B" w:rsidRPr="00DE5A2B">
        <w:rPr>
          <w:vertAlign w:val="superscript"/>
        </w:rPr>
        <w:t>(</w:t>
      </w:r>
      <w:proofErr w:type="gramEnd"/>
      <w:r w:rsidR="00DE5A2B" w:rsidRPr="00DE5A2B">
        <w:rPr>
          <w:vertAlign w:val="superscript"/>
        </w:rPr>
        <w:t>1)</w:t>
      </w:r>
    </w:p>
    <w:p w14:paraId="61A3702F" w14:textId="1E4E5291" w:rsidR="00610CA4" w:rsidRPr="00255917" w:rsidRDefault="00610CA4" w:rsidP="009A190C">
      <w:pPr>
        <w:pStyle w:val="NormalWeb"/>
        <w:spacing w:line="360" w:lineRule="auto"/>
        <w:ind w:firstLine="720"/>
        <w:jc w:val="both"/>
      </w:pPr>
      <w:r w:rsidRPr="00255917">
        <w:t xml:space="preserve">Research has shown that 40% of adults reported frequent feelings of sadness during isolation, and nearly 50% exhibited anxiety symptoms. This underscores the importance of implementing strategies for anxiety management, as its consequences have negatively affected and continue to affect the daily lives of the </w:t>
      </w:r>
      <w:proofErr w:type="gramStart"/>
      <w:r w:rsidRPr="00255917">
        <w:t>population.</w:t>
      </w:r>
      <w:r w:rsidR="00F87E5E" w:rsidRPr="00F87E5E">
        <w:rPr>
          <w:vertAlign w:val="superscript"/>
        </w:rPr>
        <w:t>(</w:t>
      </w:r>
      <w:proofErr w:type="gramEnd"/>
      <w:r w:rsidR="00F87E5E" w:rsidRPr="00F87E5E">
        <w:rPr>
          <w:vertAlign w:val="superscript"/>
        </w:rPr>
        <w:t>2)</w:t>
      </w:r>
    </w:p>
    <w:p w14:paraId="3CE29FD2" w14:textId="4C2E13D0" w:rsidR="00A431C8" w:rsidRPr="00255917" w:rsidRDefault="00610CA4" w:rsidP="009A190C">
      <w:pPr>
        <w:pStyle w:val="NormalWeb"/>
        <w:spacing w:line="360" w:lineRule="auto"/>
        <w:ind w:firstLine="720"/>
        <w:jc w:val="both"/>
      </w:pPr>
      <w:r w:rsidRPr="00255917">
        <w:lastRenderedPageBreak/>
        <w:t>Considering this context, this study is part of Mental Health Nursing actions and aims to evaluate the feasibility of a remote approach protocol, via telephone call, for managing anxiety symptoms in users of Primary Health Care services during the COVID-19 pandemic. This approach could assist health professionals in caring for individuals with anxiety symptoms who have fewer resources, as telemedicine can offer an economical and efficient service, providing health, education, and psychosocial support to a large segment of the population.</w:t>
      </w:r>
    </w:p>
    <w:p w14:paraId="0E595077" w14:textId="64F91358" w:rsidR="00974A31" w:rsidRPr="00974A31" w:rsidRDefault="00255917" w:rsidP="00255917">
      <w:pPr>
        <w:spacing w:before="240" w:after="0"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
          <w:sz w:val="24"/>
          <w:szCs w:val="24"/>
        </w:rPr>
        <w:t>METHOD</w:t>
      </w:r>
    </w:p>
    <w:p w14:paraId="1370A094" w14:textId="77777777"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proofErr w:type="gramStart"/>
      <w:r w:rsidRPr="00255917">
        <w:rPr>
          <w:rFonts w:ascii="Times New Roman" w:eastAsia="Times New Roman" w:hAnsi="Times New Roman" w:cs="Times New Roman"/>
          <w:bCs/>
          <w:i/>
          <w:sz w:val="24"/>
          <w:szCs w:val="24"/>
        </w:rPr>
        <w:t>Design:</w:t>
      </w:r>
      <w:r w:rsidRPr="00974A31">
        <w:rPr>
          <w:rFonts w:ascii="Times New Roman" w:eastAsia="Times New Roman" w:hAnsi="Times New Roman" w:cs="Times New Roman"/>
          <w:sz w:val="24"/>
          <w:szCs w:val="24"/>
        </w:rPr>
        <w:br/>
        <w:t>This</w:t>
      </w:r>
      <w:proofErr w:type="gramEnd"/>
      <w:r w:rsidRPr="00974A31">
        <w:rPr>
          <w:rFonts w:ascii="Times New Roman" w:eastAsia="Times New Roman" w:hAnsi="Times New Roman" w:cs="Times New Roman"/>
          <w:sz w:val="24"/>
          <w:szCs w:val="24"/>
        </w:rPr>
        <w:t xml:space="preserve"> is a quasi-experimental, single-arm, before-and-after study which aims to identify the feasibility of a remote approach protocol, via telephone, for the management of anxiety in adults attended in 4 PHC in the city of São Paulo. 1327 people were recruited through the appointment scheduling in PHC units and they were contacted by phone call and invited to participate in this study. Upon accepting participation, sociodemographic data were collected and the STAI-S6 scale was applied. If the participant presented moderate or severe anxiety, according to the scale, they received the intervention based on RIA, in order to help them manage the symptoms of anxiety identified. Considering that the anxiety relief intervention has a medium-term effect, the participants received a telephone follow-up one week after the first intervention. In this second contact, the STAI-S6 scale was reapplied in order to validate whether the intervention performed previously was effective.</w:t>
      </w:r>
    </w:p>
    <w:p w14:paraId="62CCFBD8" w14:textId="044D5446"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proofErr w:type="gramStart"/>
      <w:r w:rsidRPr="00255917">
        <w:rPr>
          <w:rFonts w:ascii="Times New Roman" w:eastAsia="Times New Roman" w:hAnsi="Times New Roman" w:cs="Times New Roman"/>
          <w:bCs/>
          <w:i/>
          <w:sz w:val="24"/>
          <w:szCs w:val="24"/>
        </w:rPr>
        <w:t>Setting:</w:t>
      </w:r>
      <w:r w:rsidRPr="00974A31">
        <w:rPr>
          <w:rFonts w:ascii="Times New Roman" w:eastAsia="Times New Roman" w:hAnsi="Times New Roman" w:cs="Times New Roman"/>
          <w:sz w:val="24"/>
          <w:szCs w:val="24"/>
        </w:rPr>
        <w:br/>
        <w:t>In</w:t>
      </w:r>
      <w:proofErr w:type="gramEnd"/>
      <w:r w:rsidRPr="00974A31">
        <w:rPr>
          <w:rFonts w:ascii="Times New Roman" w:eastAsia="Times New Roman" w:hAnsi="Times New Roman" w:cs="Times New Roman"/>
          <w:sz w:val="24"/>
          <w:szCs w:val="24"/>
        </w:rPr>
        <w:t xml:space="preserve"> Brazil, the PHC develops a very characteristic and powerful dynamic service through knowledge of the territory; the closer bond between the patient and the team; comprehensive assistance to all age groups; promotion and prevention actions in the territory, and monitoring through home visits.</w:t>
      </w:r>
      <w:r w:rsidR="00F87E5E" w:rsidRPr="00F87E5E">
        <w:rPr>
          <w:rFonts w:ascii="Times New Roman" w:eastAsia="Times New Roman" w:hAnsi="Times New Roman" w:cs="Times New Roman"/>
          <w:sz w:val="24"/>
          <w:szCs w:val="24"/>
          <w:vertAlign w:val="superscript"/>
        </w:rPr>
        <w:t>(3)</w:t>
      </w:r>
      <w:r w:rsidRPr="00974A31">
        <w:rPr>
          <w:rFonts w:ascii="Times New Roman" w:eastAsia="Times New Roman" w:hAnsi="Times New Roman" w:cs="Times New Roman"/>
          <w:sz w:val="24"/>
          <w:szCs w:val="24"/>
          <w:vertAlign w:val="superscript"/>
        </w:rPr>
        <w:t xml:space="preserve"> </w:t>
      </w:r>
      <w:r w:rsidRPr="00974A31">
        <w:rPr>
          <w:rFonts w:ascii="Times New Roman" w:eastAsia="Times New Roman" w:hAnsi="Times New Roman" w:cs="Times New Roman"/>
          <w:sz w:val="24"/>
          <w:szCs w:val="24"/>
        </w:rPr>
        <w:t>This dynamic was a pillar in the face of other emergency situations experienced in the country, and in the context of a pandemic, PHCs were tasked with addressing mental health issues, alcoholism, domestic violence, the aggravation of chronic cases, in addition to other pre-existing problems.</w:t>
      </w:r>
      <w:r w:rsidR="00F87E5E" w:rsidRPr="00F87E5E">
        <w:rPr>
          <w:rFonts w:ascii="Times New Roman" w:eastAsia="Times New Roman" w:hAnsi="Times New Roman" w:cs="Times New Roman"/>
          <w:sz w:val="24"/>
          <w:szCs w:val="24"/>
          <w:vertAlign w:val="superscript"/>
        </w:rPr>
        <w:t>(4)</w:t>
      </w:r>
    </w:p>
    <w:p w14:paraId="6CE68281" w14:textId="77777777"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974A31">
        <w:rPr>
          <w:rFonts w:ascii="Times New Roman" w:eastAsia="Times New Roman" w:hAnsi="Times New Roman" w:cs="Times New Roman"/>
          <w:sz w:val="24"/>
          <w:szCs w:val="24"/>
        </w:rPr>
        <w:t xml:space="preserve">The population studied consisted of adult patients, aged between 18 and 90 years, who undergo health </w:t>
      </w:r>
      <w:proofErr w:type="gramStart"/>
      <w:r w:rsidRPr="00974A31">
        <w:rPr>
          <w:rFonts w:ascii="Times New Roman" w:eastAsia="Times New Roman" w:hAnsi="Times New Roman" w:cs="Times New Roman"/>
          <w:sz w:val="24"/>
          <w:szCs w:val="24"/>
        </w:rPr>
        <w:t>monitoring</w:t>
      </w:r>
      <w:proofErr w:type="gramEnd"/>
      <w:r w:rsidRPr="00974A31">
        <w:rPr>
          <w:rFonts w:ascii="Times New Roman" w:eastAsia="Times New Roman" w:hAnsi="Times New Roman" w:cs="Times New Roman"/>
          <w:sz w:val="24"/>
          <w:szCs w:val="24"/>
        </w:rPr>
        <w:t xml:space="preserve"> in PHC in the city of São Paulo. PHC Sé, Cambuci, República, and Santa Cecília were selected to be part of this study because they are located in low-income neighborhoods, social vulnerability, and a difficult context related to patients.</w:t>
      </w:r>
    </w:p>
    <w:p w14:paraId="6229846D" w14:textId="649F78D6"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proofErr w:type="gramStart"/>
      <w:r w:rsidRPr="00255917">
        <w:rPr>
          <w:rFonts w:ascii="Times New Roman" w:eastAsia="Times New Roman" w:hAnsi="Times New Roman" w:cs="Times New Roman"/>
          <w:bCs/>
          <w:i/>
          <w:sz w:val="24"/>
          <w:szCs w:val="24"/>
        </w:rPr>
        <w:t>Participants:</w:t>
      </w:r>
      <w:r w:rsidRPr="00974A31">
        <w:rPr>
          <w:rFonts w:ascii="Times New Roman" w:eastAsia="Times New Roman" w:hAnsi="Times New Roman" w:cs="Times New Roman"/>
          <w:sz w:val="24"/>
          <w:szCs w:val="24"/>
        </w:rPr>
        <w:br/>
        <w:t>We</w:t>
      </w:r>
      <w:proofErr w:type="gramEnd"/>
      <w:r w:rsidRPr="00974A31">
        <w:rPr>
          <w:rFonts w:ascii="Times New Roman" w:eastAsia="Times New Roman" w:hAnsi="Times New Roman" w:cs="Times New Roman"/>
          <w:sz w:val="24"/>
          <w:szCs w:val="24"/>
        </w:rPr>
        <w:t xml:space="preserve"> recruited 1327 users of PHC from January 2021 to November 2021, through the consultation and </w:t>
      </w:r>
      <w:r w:rsidRPr="00974A31">
        <w:rPr>
          <w:rFonts w:ascii="Times New Roman" w:eastAsia="Times New Roman" w:hAnsi="Times New Roman" w:cs="Times New Roman"/>
          <w:sz w:val="24"/>
          <w:szCs w:val="24"/>
        </w:rPr>
        <w:lastRenderedPageBreak/>
        <w:t xml:space="preserve">assistance schedule of the PHC units involved. A sample of 75 participants was the target, as this number is acceptable for a feasibility </w:t>
      </w:r>
      <w:proofErr w:type="gramStart"/>
      <w:r w:rsidRPr="00974A31">
        <w:rPr>
          <w:rFonts w:ascii="Times New Roman" w:eastAsia="Times New Roman" w:hAnsi="Times New Roman" w:cs="Times New Roman"/>
          <w:sz w:val="24"/>
          <w:szCs w:val="24"/>
        </w:rPr>
        <w:t>study.</w:t>
      </w:r>
      <w:r w:rsidR="00653447" w:rsidRPr="00653447">
        <w:rPr>
          <w:rFonts w:ascii="Times New Roman" w:eastAsia="Times New Roman" w:hAnsi="Times New Roman" w:cs="Times New Roman"/>
          <w:sz w:val="24"/>
          <w:szCs w:val="24"/>
          <w:vertAlign w:val="superscript"/>
        </w:rPr>
        <w:t>(</w:t>
      </w:r>
      <w:proofErr w:type="gramEnd"/>
      <w:r w:rsidR="00653447" w:rsidRPr="00653447">
        <w:rPr>
          <w:rFonts w:ascii="Times New Roman" w:eastAsia="Times New Roman" w:hAnsi="Times New Roman" w:cs="Times New Roman"/>
          <w:sz w:val="24"/>
          <w:szCs w:val="24"/>
          <w:vertAlign w:val="superscript"/>
        </w:rPr>
        <w:t>5,6)</w:t>
      </w:r>
    </w:p>
    <w:p w14:paraId="6DCA2349" w14:textId="77777777"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Cs/>
          <w:i/>
          <w:sz w:val="24"/>
          <w:szCs w:val="24"/>
        </w:rPr>
        <w:t xml:space="preserve">Eligibility </w:t>
      </w:r>
      <w:proofErr w:type="gramStart"/>
      <w:r w:rsidRPr="00255917">
        <w:rPr>
          <w:rFonts w:ascii="Times New Roman" w:eastAsia="Times New Roman" w:hAnsi="Times New Roman" w:cs="Times New Roman"/>
          <w:bCs/>
          <w:i/>
          <w:sz w:val="24"/>
          <w:szCs w:val="24"/>
        </w:rPr>
        <w:t>Criteria:</w:t>
      </w:r>
      <w:r w:rsidRPr="00974A31">
        <w:rPr>
          <w:rFonts w:ascii="Times New Roman" w:eastAsia="Times New Roman" w:hAnsi="Times New Roman" w:cs="Times New Roman"/>
          <w:sz w:val="24"/>
          <w:szCs w:val="24"/>
        </w:rPr>
        <w:br/>
        <w:t>The</w:t>
      </w:r>
      <w:proofErr w:type="gramEnd"/>
      <w:r w:rsidRPr="00974A31">
        <w:rPr>
          <w:rFonts w:ascii="Times New Roman" w:eastAsia="Times New Roman" w:hAnsi="Times New Roman" w:cs="Times New Roman"/>
          <w:sz w:val="24"/>
          <w:szCs w:val="24"/>
        </w:rPr>
        <w:t xml:space="preserve"> inclusion criteria were: (a) being over 18 years of age, (b) having had a consultation in the PHC, (c) understanding enough Portuguese to comprehend the questions of the interviewer, (d) presenting a score equal to or greater than 11 on the STAI-S6 scale, and (e) being available to receive follow-up. The exclusion criteria were: (a) undergoing treatment for problems related to alcohol use and/or other mental disorders, (b) patients who show noticeable signs during the phone call of mental confusion or intoxication by psychoactive substances, (c) the hearing impaired, and (d) patients who refuse to receive the intervention and/or follow-up.</w:t>
      </w:r>
    </w:p>
    <w:p w14:paraId="7EB8919D" w14:textId="0B1FAF4B" w:rsidR="00974A31" w:rsidRPr="00255917"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Cs/>
          <w:i/>
          <w:sz w:val="24"/>
          <w:szCs w:val="24"/>
        </w:rPr>
        <w:t>The Intervention – Interpersonal Relationship in Situations of Anxiety (RIA</w:t>
      </w:r>
      <w:proofErr w:type="gramStart"/>
      <w:r w:rsidRPr="00255917">
        <w:rPr>
          <w:rFonts w:ascii="Times New Roman" w:eastAsia="Times New Roman" w:hAnsi="Times New Roman" w:cs="Times New Roman"/>
          <w:bCs/>
          <w:i/>
          <w:sz w:val="24"/>
          <w:szCs w:val="24"/>
        </w:rPr>
        <w:t>):</w:t>
      </w:r>
      <w:r w:rsidRPr="00974A31">
        <w:rPr>
          <w:rFonts w:ascii="Times New Roman" w:eastAsia="Times New Roman" w:hAnsi="Times New Roman" w:cs="Times New Roman"/>
          <w:sz w:val="24"/>
          <w:szCs w:val="24"/>
        </w:rPr>
        <w:br/>
        <w:t>The</w:t>
      </w:r>
      <w:proofErr w:type="gramEnd"/>
      <w:r w:rsidRPr="00974A31">
        <w:rPr>
          <w:rFonts w:ascii="Times New Roman" w:eastAsia="Times New Roman" w:hAnsi="Times New Roman" w:cs="Times New Roman"/>
          <w:sz w:val="24"/>
          <w:szCs w:val="24"/>
        </w:rPr>
        <w:t xml:space="preserve"> RIA is a complex intervention based on Peplau’s theory as a conceptual model and adapted from the theoretical framework of Interpersonal Theory for Anxiety Management in People with Substance Disorders.</w:t>
      </w:r>
      <w:r w:rsidR="00653447" w:rsidRPr="00653447">
        <w:rPr>
          <w:rFonts w:ascii="Times New Roman" w:eastAsia="Times New Roman" w:hAnsi="Times New Roman" w:cs="Times New Roman"/>
          <w:sz w:val="24"/>
          <w:szCs w:val="24"/>
          <w:vertAlign w:val="superscript"/>
        </w:rPr>
        <w:t>(7)</w:t>
      </w:r>
      <w:r w:rsidRPr="00974A31">
        <w:rPr>
          <w:rFonts w:ascii="Times New Roman" w:eastAsia="Times New Roman" w:hAnsi="Times New Roman" w:cs="Times New Roman"/>
          <w:sz w:val="24"/>
          <w:szCs w:val="24"/>
          <w:vertAlign w:val="superscript"/>
        </w:rPr>
        <w:t xml:space="preserve"> </w:t>
      </w:r>
      <w:r w:rsidR="00653447">
        <w:rPr>
          <w:rFonts w:ascii="Times New Roman" w:eastAsia="Times New Roman" w:hAnsi="Times New Roman" w:cs="Times New Roman"/>
          <w:sz w:val="24"/>
          <w:szCs w:val="24"/>
          <w:vertAlign w:val="superscript"/>
        </w:rPr>
        <w:t xml:space="preserve"> </w:t>
      </w:r>
      <w:r w:rsidRPr="00974A31">
        <w:rPr>
          <w:rFonts w:ascii="Times New Roman" w:eastAsia="Times New Roman" w:hAnsi="Times New Roman" w:cs="Times New Roman"/>
          <w:sz w:val="24"/>
          <w:szCs w:val="24"/>
        </w:rPr>
        <w:t>RIA is a client-centered intervention to equip people with symptoms of anxiety, composed of five components: (1) anxiety awareness, (2) naming anxiety, (3) identification of triggers, (4) identification of relief behaviors, and (5) a menu of healthy relief behaviors. Table 1 outlines the key elements of the RIA.</w:t>
      </w:r>
    </w:p>
    <w:p w14:paraId="6CC1F8E4" w14:textId="16DB611B" w:rsidR="00255917" w:rsidRPr="00255917" w:rsidRDefault="00255917" w:rsidP="00255917">
      <w:pPr>
        <w:jc w:val="both"/>
        <w:rPr>
          <w:rFonts w:ascii="Times New Roman" w:hAnsi="Times New Roman" w:cs="Times New Roman"/>
          <w:b/>
          <w:sz w:val="24"/>
          <w:szCs w:val="24"/>
          <w:lang w:val="en-US"/>
        </w:rPr>
      </w:pPr>
      <w:r w:rsidRPr="00255917">
        <w:rPr>
          <w:rFonts w:ascii="Times New Roman" w:hAnsi="Times New Roman" w:cs="Times New Roman"/>
          <w:b/>
          <w:color w:val="000000"/>
          <w:sz w:val="24"/>
          <w:szCs w:val="24"/>
          <w:lang w:val="en-US"/>
        </w:rPr>
        <w:t>Table 1</w:t>
      </w:r>
      <w:r w:rsidRPr="00255917">
        <w:rPr>
          <w:rFonts w:ascii="Times New Roman" w:hAnsi="Times New Roman" w:cs="Times New Roman"/>
          <w:b/>
          <w:sz w:val="24"/>
          <w:szCs w:val="24"/>
          <w:lang w:val="en-US"/>
        </w:rPr>
        <w:t xml:space="preserve">. </w:t>
      </w:r>
      <w:r w:rsidRPr="00255917">
        <w:rPr>
          <w:rFonts w:ascii="Times New Roman" w:hAnsi="Times New Roman" w:cs="Times New Roman"/>
          <w:b/>
          <w:color w:val="000000"/>
          <w:sz w:val="24"/>
          <w:szCs w:val="24"/>
          <w:lang w:val="en-US"/>
        </w:rPr>
        <w:t xml:space="preserve">Key elements of the RIA, </w:t>
      </w:r>
      <w:r w:rsidRPr="00255917">
        <w:rPr>
          <w:rFonts w:ascii="Times New Roman" w:hAnsi="Times New Roman" w:cs="Times New Roman"/>
          <w:b/>
          <w:color w:val="000000"/>
          <w:sz w:val="24"/>
          <w:szCs w:val="24"/>
          <w:lang w:val="en-US"/>
        </w:rPr>
        <w:t xml:space="preserve">São Paulo – SP, Brazil, </w:t>
      </w:r>
      <w:r w:rsidRPr="00255917">
        <w:rPr>
          <w:rFonts w:ascii="Times New Roman" w:hAnsi="Times New Roman" w:cs="Times New Roman"/>
          <w:b/>
          <w:color w:val="000000"/>
          <w:sz w:val="24"/>
          <w:szCs w:val="24"/>
          <w:lang w:val="en-US"/>
        </w:rPr>
        <w:t>2023.</w:t>
      </w:r>
    </w:p>
    <w:tbl>
      <w:tblPr>
        <w:tblW w:w="8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124"/>
        <w:gridCol w:w="5899"/>
      </w:tblGrid>
      <w:tr w:rsidR="00255917" w:rsidRPr="00255917" w14:paraId="398D9447" w14:textId="77777777" w:rsidTr="00663B32">
        <w:trPr>
          <w:trHeight w:val="208"/>
        </w:trPr>
        <w:tc>
          <w:tcPr>
            <w:tcW w:w="2124" w:type="dxa"/>
          </w:tcPr>
          <w:p w14:paraId="6876443A" w14:textId="77777777" w:rsidR="00255917" w:rsidRPr="00255917" w:rsidRDefault="00255917" w:rsidP="00663B32">
            <w:pPr>
              <w:jc w:val="both"/>
              <w:rPr>
                <w:rFonts w:ascii="Times New Roman" w:hAnsi="Times New Roman" w:cs="Times New Roman"/>
                <w:sz w:val="24"/>
                <w:szCs w:val="24"/>
              </w:rPr>
            </w:pPr>
            <w:r w:rsidRPr="00255917">
              <w:rPr>
                <w:rFonts w:ascii="Times New Roman" w:hAnsi="Times New Roman" w:cs="Times New Roman"/>
                <w:color w:val="000000"/>
                <w:sz w:val="24"/>
                <w:szCs w:val="24"/>
              </w:rPr>
              <w:t>Components</w:t>
            </w:r>
          </w:p>
        </w:tc>
        <w:tc>
          <w:tcPr>
            <w:tcW w:w="5899" w:type="dxa"/>
          </w:tcPr>
          <w:p w14:paraId="1C245996" w14:textId="77777777" w:rsidR="00255917" w:rsidRPr="00255917" w:rsidRDefault="00255917" w:rsidP="00663B32">
            <w:pPr>
              <w:jc w:val="both"/>
              <w:rPr>
                <w:rFonts w:ascii="Times New Roman" w:hAnsi="Times New Roman" w:cs="Times New Roman"/>
                <w:sz w:val="24"/>
                <w:szCs w:val="24"/>
              </w:rPr>
            </w:pPr>
            <w:r w:rsidRPr="00255917">
              <w:rPr>
                <w:rFonts w:ascii="Times New Roman" w:hAnsi="Times New Roman" w:cs="Times New Roman"/>
                <w:color w:val="000000"/>
                <w:sz w:val="24"/>
                <w:szCs w:val="24"/>
              </w:rPr>
              <w:t>Content</w:t>
            </w:r>
          </w:p>
        </w:tc>
      </w:tr>
      <w:tr w:rsidR="00255917" w:rsidRPr="00255917" w14:paraId="7F9FB624" w14:textId="77777777" w:rsidTr="00663B32">
        <w:trPr>
          <w:trHeight w:val="791"/>
        </w:trPr>
        <w:tc>
          <w:tcPr>
            <w:tcW w:w="2124" w:type="dxa"/>
          </w:tcPr>
          <w:p w14:paraId="077E37E5" w14:textId="77777777" w:rsidR="00255917" w:rsidRPr="00255917" w:rsidRDefault="00255917" w:rsidP="00663B32">
            <w:pPr>
              <w:jc w:val="both"/>
              <w:rPr>
                <w:rFonts w:ascii="Times New Roman" w:hAnsi="Times New Roman" w:cs="Times New Roman"/>
                <w:sz w:val="24"/>
                <w:szCs w:val="24"/>
              </w:rPr>
            </w:pPr>
            <w:r w:rsidRPr="00255917">
              <w:rPr>
                <w:rFonts w:ascii="Times New Roman" w:hAnsi="Times New Roman" w:cs="Times New Roman"/>
                <w:color w:val="000000"/>
                <w:sz w:val="24"/>
                <w:szCs w:val="24"/>
              </w:rPr>
              <w:t>Component 1:</w:t>
            </w:r>
          </w:p>
          <w:p w14:paraId="10330657" w14:textId="77777777" w:rsidR="00255917" w:rsidRPr="00255917" w:rsidRDefault="00255917" w:rsidP="00663B32">
            <w:pPr>
              <w:jc w:val="both"/>
              <w:rPr>
                <w:rFonts w:ascii="Times New Roman" w:hAnsi="Times New Roman" w:cs="Times New Roman"/>
                <w:sz w:val="24"/>
                <w:szCs w:val="24"/>
              </w:rPr>
            </w:pPr>
            <w:proofErr w:type="gramStart"/>
            <w:r w:rsidRPr="00255917">
              <w:rPr>
                <w:rFonts w:ascii="Times New Roman" w:hAnsi="Times New Roman" w:cs="Times New Roman"/>
                <w:sz w:val="24"/>
                <w:szCs w:val="24"/>
              </w:rPr>
              <w:t>anxiety</w:t>
            </w:r>
            <w:proofErr w:type="gramEnd"/>
            <w:r w:rsidRPr="00255917">
              <w:rPr>
                <w:rFonts w:ascii="Times New Roman" w:hAnsi="Times New Roman" w:cs="Times New Roman"/>
                <w:sz w:val="24"/>
                <w:szCs w:val="24"/>
              </w:rPr>
              <w:t xml:space="preserve"> awareness</w:t>
            </w:r>
          </w:p>
        </w:tc>
        <w:tc>
          <w:tcPr>
            <w:tcW w:w="5899" w:type="dxa"/>
          </w:tcPr>
          <w:p w14:paraId="1086E949" w14:textId="77777777" w:rsidR="00255917" w:rsidRPr="00255917" w:rsidRDefault="00255917" w:rsidP="00255917">
            <w:pPr>
              <w:numPr>
                <w:ilvl w:val="0"/>
                <w:numId w:val="4"/>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Recruitment through scale – STAI S 6</w:t>
            </w:r>
          </w:p>
          <w:p w14:paraId="22B05968" w14:textId="77777777" w:rsidR="00255917" w:rsidRPr="00255917" w:rsidRDefault="00255917" w:rsidP="00255917">
            <w:pPr>
              <w:numPr>
                <w:ilvl w:val="0"/>
                <w:numId w:val="4"/>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Feedback on the level of anxiety</w:t>
            </w:r>
          </w:p>
          <w:p w14:paraId="6262B3FC" w14:textId="77777777" w:rsidR="00255917" w:rsidRPr="00255917" w:rsidRDefault="00255917" w:rsidP="00663B32">
            <w:pPr>
              <w:ind w:left="720"/>
              <w:jc w:val="both"/>
              <w:rPr>
                <w:rFonts w:ascii="Times New Roman" w:hAnsi="Times New Roman" w:cs="Times New Roman"/>
                <w:color w:val="000000"/>
                <w:sz w:val="24"/>
                <w:szCs w:val="24"/>
                <w:lang w:val="en-US"/>
              </w:rPr>
            </w:pPr>
          </w:p>
        </w:tc>
      </w:tr>
      <w:tr w:rsidR="00255917" w:rsidRPr="00255917" w14:paraId="23DB24DE" w14:textId="77777777" w:rsidTr="00663B32">
        <w:trPr>
          <w:trHeight w:val="416"/>
        </w:trPr>
        <w:tc>
          <w:tcPr>
            <w:tcW w:w="2124" w:type="dxa"/>
          </w:tcPr>
          <w:p w14:paraId="2D1B7CFD" w14:textId="77777777" w:rsidR="00255917" w:rsidRPr="00255917" w:rsidRDefault="00255917" w:rsidP="00663B32">
            <w:pPr>
              <w:jc w:val="both"/>
              <w:rPr>
                <w:rFonts w:ascii="Times New Roman" w:hAnsi="Times New Roman" w:cs="Times New Roman"/>
                <w:sz w:val="24"/>
                <w:szCs w:val="24"/>
              </w:rPr>
            </w:pPr>
            <w:r w:rsidRPr="00255917">
              <w:rPr>
                <w:rFonts w:ascii="Times New Roman" w:hAnsi="Times New Roman" w:cs="Times New Roman"/>
                <w:color w:val="000000"/>
                <w:sz w:val="24"/>
                <w:szCs w:val="24"/>
              </w:rPr>
              <w:t>Component 2:</w:t>
            </w:r>
          </w:p>
          <w:p w14:paraId="1296BDC5" w14:textId="77777777" w:rsidR="00255917" w:rsidRPr="00255917" w:rsidRDefault="00255917" w:rsidP="00663B32">
            <w:pPr>
              <w:jc w:val="both"/>
              <w:rPr>
                <w:rFonts w:ascii="Times New Roman" w:hAnsi="Times New Roman" w:cs="Times New Roman"/>
                <w:sz w:val="24"/>
                <w:szCs w:val="24"/>
              </w:rPr>
            </w:pPr>
            <w:r w:rsidRPr="00255917">
              <w:rPr>
                <w:rFonts w:ascii="Times New Roman" w:hAnsi="Times New Roman" w:cs="Times New Roman"/>
                <w:color w:val="000000"/>
                <w:sz w:val="24"/>
                <w:szCs w:val="24"/>
              </w:rPr>
              <w:t>Naming anxiety</w:t>
            </w:r>
          </w:p>
        </w:tc>
        <w:tc>
          <w:tcPr>
            <w:tcW w:w="5899" w:type="dxa"/>
          </w:tcPr>
          <w:p w14:paraId="3BFAE976" w14:textId="77777777" w:rsidR="00255917" w:rsidRPr="00255917" w:rsidRDefault="00255917" w:rsidP="00255917">
            <w:pPr>
              <w:numPr>
                <w:ilvl w:val="0"/>
                <w:numId w:val="5"/>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Assist the participant to accept that he is presenting a moderate or high level of anxiety </w:t>
            </w:r>
          </w:p>
        </w:tc>
      </w:tr>
      <w:tr w:rsidR="00255917" w:rsidRPr="00255917" w14:paraId="2BB95A9D" w14:textId="77777777" w:rsidTr="00663B32">
        <w:trPr>
          <w:trHeight w:val="638"/>
        </w:trPr>
        <w:tc>
          <w:tcPr>
            <w:tcW w:w="2124" w:type="dxa"/>
          </w:tcPr>
          <w:p w14:paraId="292219B0" w14:textId="77777777" w:rsidR="00255917" w:rsidRPr="00255917" w:rsidRDefault="00255917" w:rsidP="00663B32">
            <w:pPr>
              <w:jc w:val="both"/>
              <w:rPr>
                <w:rFonts w:ascii="Times New Roman" w:hAnsi="Times New Roman" w:cs="Times New Roman"/>
                <w:sz w:val="24"/>
                <w:szCs w:val="24"/>
              </w:rPr>
            </w:pPr>
            <w:r w:rsidRPr="00255917">
              <w:rPr>
                <w:rFonts w:ascii="Times New Roman" w:hAnsi="Times New Roman" w:cs="Times New Roman"/>
                <w:color w:val="000000"/>
                <w:sz w:val="24"/>
                <w:szCs w:val="24"/>
              </w:rPr>
              <w:t>Component 3:</w:t>
            </w:r>
          </w:p>
          <w:p w14:paraId="1C4041E4" w14:textId="77777777" w:rsidR="00255917" w:rsidRPr="00255917" w:rsidRDefault="00255917" w:rsidP="00663B32">
            <w:pPr>
              <w:jc w:val="both"/>
              <w:rPr>
                <w:rFonts w:ascii="Times New Roman" w:hAnsi="Times New Roman" w:cs="Times New Roman"/>
                <w:color w:val="000000"/>
                <w:sz w:val="24"/>
                <w:szCs w:val="24"/>
              </w:rPr>
            </w:pPr>
            <w:r w:rsidRPr="00255917">
              <w:rPr>
                <w:rFonts w:ascii="Times New Roman" w:hAnsi="Times New Roman" w:cs="Times New Roman"/>
                <w:color w:val="000000"/>
                <w:sz w:val="24"/>
                <w:szCs w:val="24"/>
              </w:rPr>
              <w:t>Identification of triggers</w:t>
            </w:r>
          </w:p>
        </w:tc>
        <w:tc>
          <w:tcPr>
            <w:tcW w:w="5899" w:type="dxa"/>
          </w:tcPr>
          <w:p w14:paraId="682C9035" w14:textId="77777777" w:rsidR="00255917" w:rsidRPr="00255917" w:rsidRDefault="00255917" w:rsidP="00255917">
            <w:pPr>
              <w:numPr>
                <w:ilvl w:val="0"/>
                <w:numId w:val="2"/>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Identification of the triggers of anxiety</w:t>
            </w:r>
          </w:p>
          <w:p w14:paraId="10A52CEE" w14:textId="77777777" w:rsidR="00255917" w:rsidRPr="00255917" w:rsidRDefault="00255917" w:rsidP="00255917">
            <w:pPr>
              <w:numPr>
                <w:ilvl w:val="0"/>
                <w:numId w:val="2"/>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Work with determinants of anxiety – mainly the COVID-19 pandemic situation</w:t>
            </w:r>
          </w:p>
        </w:tc>
      </w:tr>
      <w:tr w:rsidR="00255917" w:rsidRPr="00255917" w14:paraId="14720E8A" w14:textId="77777777" w:rsidTr="00663B32">
        <w:trPr>
          <w:trHeight w:val="638"/>
        </w:trPr>
        <w:tc>
          <w:tcPr>
            <w:tcW w:w="2124" w:type="dxa"/>
          </w:tcPr>
          <w:p w14:paraId="00D5FCB3" w14:textId="77777777" w:rsidR="00255917" w:rsidRPr="00255917" w:rsidRDefault="00255917" w:rsidP="00663B32">
            <w:pPr>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Component 4:</w:t>
            </w:r>
          </w:p>
          <w:p w14:paraId="2C4C1354" w14:textId="77777777" w:rsidR="00255917" w:rsidRPr="00255917" w:rsidRDefault="00255917" w:rsidP="00663B32">
            <w:pPr>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Identification of relief behaviors</w:t>
            </w:r>
          </w:p>
        </w:tc>
        <w:tc>
          <w:tcPr>
            <w:tcW w:w="5899" w:type="dxa"/>
          </w:tcPr>
          <w:p w14:paraId="7D8E4F1C" w14:textId="77777777" w:rsidR="00255917" w:rsidRPr="00255917" w:rsidRDefault="00255917" w:rsidP="00255917">
            <w:pPr>
              <w:numPr>
                <w:ilvl w:val="0"/>
                <w:numId w:val="2"/>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Identification of the behaviors for the relief of anxiety</w:t>
            </w:r>
          </w:p>
          <w:p w14:paraId="577DE975" w14:textId="77777777" w:rsidR="00255917" w:rsidRPr="00255917" w:rsidRDefault="00255917" w:rsidP="00255917">
            <w:pPr>
              <w:numPr>
                <w:ilvl w:val="0"/>
                <w:numId w:val="2"/>
              </w:numPr>
              <w:spacing w:after="0"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Analysis and connection between triggers and relief behaviors</w:t>
            </w:r>
          </w:p>
        </w:tc>
      </w:tr>
      <w:tr w:rsidR="00255917" w:rsidRPr="00255917" w14:paraId="6CB99EDE" w14:textId="77777777" w:rsidTr="00663B32">
        <w:trPr>
          <w:trHeight w:val="1304"/>
        </w:trPr>
        <w:tc>
          <w:tcPr>
            <w:tcW w:w="2124" w:type="dxa"/>
          </w:tcPr>
          <w:p w14:paraId="76A48039" w14:textId="77777777" w:rsidR="00255917" w:rsidRPr="00255917" w:rsidRDefault="00255917" w:rsidP="00663B32">
            <w:pPr>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Component 5:</w:t>
            </w:r>
          </w:p>
          <w:p w14:paraId="1FD7FE79" w14:textId="77777777" w:rsidR="00255917" w:rsidRPr="00255917" w:rsidRDefault="00255917" w:rsidP="00663B32">
            <w:pPr>
              <w:jc w:val="both"/>
              <w:rPr>
                <w:rFonts w:ascii="Times New Roman" w:hAnsi="Times New Roman" w:cs="Times New Roman"/>
                <w:sz w:val="24"/>
                <w:szCs w:val="24"/>
                <w:lang w:val="en-US"/>
              </w:rPr>
            </w:pPr>
            <w:r w:rsidRPr="00255917">
              <w:rPr>
                <w:rFonts w:ascii="Times New Roman" w:hAnsi="Times New Roman" w:cs="Times New Roman"/>
                <w:sz w:val="24"/>
                <w:szCs w:val="24"/>
                <w:lang w:val="en-US"/>
              </w:rPr>
              <w:t>Menu of healthy relief behaviors</w:t>
            </w:r>
          </w:p>
        </w:tc>
        <w:tc>
          <w:tcPr>
            <w:tcW w:w="5899" w:type="dxa"/>
          </w:tcPr>
          <w:p w14:paraId="3C4A33DC" w14:textId="77777777" w:rsidR="00255917" w:rsidRPr="00255917" w:rsidRDefault="00255917" w:rsidP="00255917">
            <w:pPr>
              <w:numPr>
                <w:ilvl w:val="0"/>
                <w:numId w:val="3"/>
              </w:numPr>
              <w:spacing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Give to the participant a menu of healthy strategies to manage anxiety </w:t>
            </w:r>
          </w:p>
          <w:p w14:paraId="05B458D7" w14:textId="77777777" w:rsidR="00255917" w:rsidRPr="00255917" w:rsidRDefault="00255917" w:rsidP="00255917">
            <w:pPr>
              <w:numPr>
                <w:ilvl w:val="0"/>
                <w:numId w:val="3"/>
              </w:numPr>
              <w:spacing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Development of skills to manage anxiety</w:t>
            </w:r>
          </w:p>
          <w:p w14:paraId="72C0E261" w14:textId="77777777" w:rsidR="00255917" w:rsidRPr="00255917" w:rsidRDefault="00255917" w:rsidP="00255917">
            <w:pPr>
              <w:numPr>
                <w:ilvl w:val="0"/>
                <w:numId w:val="3"/>
              </w:numPr>
              <w:spacing w:line="240" w:lineRule="auto"/>
              <w:ind w:firstLine="0"/>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lastRenderedPageBreak/>
              <w:t>Development of self-efficacy to manage anxiety</w:t>
            </w:r>
          </w:p>
        </w:tc>
      </w:tr>
    </w:tbl>
    <w:p w14:paraId="3F73F74B" w14:textId="77777777" w:rsidR="00983B95"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Cs/>
          <w:i/>
          <w:sz w:val="24"/>
          <w:szCs w:val="24"/>
        </w:rPr>
        <w:lastRenderedPageBreak/>
        <w:t xml:space="preserve">Data Collection and </w:t>
      </w:r>
      <w:proofErr w:type="gramStart"/>
      <w:r w:rsidRPr="00255917">
        <w:rPr>
          <w:rFonts w:ascii="Times New Roman" w:eastAsia="Times New Roman" w:hAnsi="Times New Roman" w:cs="Times New Roman"/>
          <w:bCs/>
          <w:i/>
          <w:sz w:val="24"/>
          <w:szCs w:val="24"/>
        </w:rPr>
        <w:t>Procedures:</w:t>
      </w:r>
      <w:r w:rsidRPr="00974A31">
        <w:rPr>
          <w:rFonts w:ascii="Times New Roman" w:eastAsia="Times New Roman" w:hAnsi="Times New Roman" w:cs="Times New Roman"/>
          <w:sz w:val="24"/>
          <w:szCs w:val="24"/>
        </w:rPr>
        <w:br/>
        <w:t>The</w:t>
      </w:r>
      <w:proofErr w:type="gramEnd"/>
      <w:r w:rsidRPr="00974A31">
        <w:rPr>
          <w:rFonts w:ascii="Times New Roman" w:eastAsia="Times New Roman" w:hAnsi="Times New Roman" w:cs="Times New Roman"/>
          <w:sz w:val="24"/>
          <w:szCs w:val="24"/>
        </w:rPr>
        <w:t xml:space="preserve"> sample size was by convenience. Interveners contacted potential participants to explain the study via telephone. All data collection took place by telephone call, and each session ranged from 20 to 30 minutes. The interveners entered data directly in REDCap (Research Electronic Data Capture), a secure</w:t>
      </w:r>
      <w:r w:rsidR="00983B95">
        <w:rPr>
          <w:rFonts w:ascii="Times New Roman" w:eastAsia="Times New Roman" w:hAnsi="Times New Roman" w:cs="Times New Roman"/>
          <w:sz w:val="24"/>
          <w:szCs w:val="24"/>
        </w:rPr>
        <w:t xml:space="preserve"> online data management system.</w:t>
      </w:r>
    </w:p>
    <w:p w14:paraId="5E9E1CB2" w14:textId="5EE2D2AF"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974A31">
        <w:rPr>
          <w:rFonts w:ascii="Times New Roman" w:eastAsia="Times New Roman" w:hAnsi="Times New Roman" w:cs="Times New Roman"/>
          <w:sz w:val="24"/>
          <w:szCs w:val="24"/>
        </w:rPr>
        <w:t>After obtaining consent, interveners collected demographic, clinical, and behavioral data and applied the STAI-S6 scale to screen for anxiety. According to the interveners' evaluation and the result of the STAI-S6 scale, the RIA was applied (T0), and in the same phone call after the intervention (RIA), the STAI-S6 scale was reapplied (STAI-S6 post) to assess the impact of RIA on anxiety levels (T1). It is worth noting that the average time between (T0) and (T1) was approximately 5.7 minutes. Finally, the intervener informed that after 7 days, the participant would receive a new call from a team member to carry out the research follow-up (T2). In this second contact, the STAI-S6 scale was reapplied to validate whether the intervention performed remained effective after 7 days.</w:t>
      </w:r>
    </w:p>
    <w:p w14:paraId="49686A6E" w14:textId="20DC4C0F" w:rsidR="00255917" w:rsidRPr="00255917" w:rsidRDefault="00974A31" w:rsidP="00DE5A2B">
      <w:pPr>
        <w:spacing w:before="100" w:beforeAutospacing="1" w:after="100" w:afterAutospacing="1" w:line="360" w:lineRule="auto"/>
        <w:rPr>
          <w:rFonts w:ascii="Times New Roman" w:eastAsia="Times New Roman" w:hAnsi="Times New Roman" w:cs="Times New Roman"/>
          <w:i/>
          <w:iCs/>
          <w:sz w:val="24"/>
          <w:szCs w:val="24"/>
        </w:rPr>
      </w:pPr>
      <w:r w:rsidRPr="00255917">
        <w:rPr>
          <w:rFonts w:ascii="Times New Roman" w:eastAsia="Times New Roman" w:hAnsi="Times New Roman" w:cs="Times New Roman"/>
          <w:bCs/>
          <w:i/>
          <w:sz w:val="24"/>
          <w:szCs w:val="24"/>
        </w:rPr>
        <w:t>Measurements</w:t>
      </w:r>
    </w:p>
    <w:p w14:paraId="72BFB041" w14:textId="45C7E656"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i/>
          <w:iCs/>
          <w:sz w:val="24"/>
          <w:szCs w:val="24"/>
        </w:rPr>
        <w:t>Demographic, Clinical, and Behavioral Characteristics of the Population</w:t>
      </w:r>
      <w:r w:rsidRPr="00974A31">
        <w:rPr>
          <w:rFonts w:ascii="Times New Roman" w:eastAsia="Times New Roman" w:hAnsi="Times New Roman" w:cs="Times New Roman"/>
          <w:sz w:val="24"/>
          <w:szCs w:val="24"/>
        </w:rPr>
        <w:br/>
        <w:t>Demographic, clinical, and behavioral forms were completed for all baseline participants. The demographic information collected included gender, race, marital status, professional status, and education level; the clinical information collected included comorbidities (diabetes, hypertension, and COVID-19); and the behavioral information collected included details on the practice of physical exercise.</w:t>
      </w:r>
    </w:p>
    <w:p w14:paraId="3ED9946A" w14:textId="397B798F"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i/>
          <w:iCs/>
          <w:sz w:val="24"/>
          <w:szCs w:val="24"/>
        </w:rPr>
        <w:t>Scale STAI-S6</w:t>
      </w:r>
      <w:r w:rsidRPr="00974A31">
        <w:rPr>
          <w:rFonts w:ascii="Times New Roman" w:eastAsia="Times New Roman" w:hAnsi="Times New Roman" w:cs="Times New Roman"/>
          <w:sz w:val="24"/>
          <w:szCs w:val="24"/>
        </w:rPr>
        <w:br/>
        <w:t xml:space="preserve">The STAI-S6 is a self-administered scale commonly used as a screening and measurement tool for the severity of anxiety, using a 4-point Likert scale from "certainly not" to "very much." It asks how often the patient has been bothered by any of the problems presented. The application time varies from 1 to 5 minutes, and the scale is composed of six items, including (1) feeling calm, (2) feeling tense, (3) feeling at ease, (4) feeling nervous, (5) feeling relaxed, and (6) feeling worried. The STAI-S6 index is obtained by summing the questionnaire scores, after assigning 6 to 10 for mild anxiety, 11 to 15 for moderate anxiety, and 16 to 24 for severe </w:t>
      </w:r>
      <w:proofErr w:type="gramStart"/>
      <w:r w:rsidRPr="00974A31">
        <w:rPr>
          <w:rFonts w:ascii="Times New Roman" w:eastAsia="Times New Roman" w:hAnsi="Times New Roman" w:cs="Times New Roman"/>
          <w:sz w:val="24"/>
          <w:szCs w:val="24"/>
        </w:rPr>
        <w:t>anxiety.</w:t>
      </w:r>
      <w:r w:rsidR="00653447" w:rsidRPr="00653447">
        <w:rPr>
          <w:rFonts w:ascii="Times New Roman" w:eastAsia="Times New Roman" w:hAnsi="Times New Roman" w:cs="Times New Roman"/>
          <w:sz w:val="24"/>
          <w:szCs w:val="24"/>
          <w:vertAlign w:val="superscript"/>
        </w:rPr>
        <w:t>(</w:t>
      </w:r>
      <w:proofErr w:type="gramEnd"/>
      <w:r w:rsidR="00653447" w:rsidRPr="00653447">
        <w:rPr>
          <w:rFonts w:ascii="Times New Roman" w:eastAsia="Times New Roman" w:hAnsi="Times New Roman" w:cs="Times New Roman"/>
          <w:sz w:val="24"/>
          <w:szCs w:val="24"/>
          <w:vertAlign w:val="superscript"/>
        </w:rPr>
        <w:t>7)</w:t>
      </w:r>
      <w:r w:rsidRPr="00974A31">
        <w:rPr>
          <w:rFonts w:ascii="Times New Roman" w:eastAsia="Times New Roman" w:hAnsi="Times New Roman" w:cs="Times New Roman"/>
          <w:sz w:val="24"/>
          <w:szCs w:val="24"/>
          <w:vertAlign w:val="superscript"/>
        </w:rPr>
        <w:t xml:space="preserve"> </w:t>
      </w:r>
      <w:r w:rsidRPr="00974A31">
        <w:rPr>
          <w:rFonts w:ascii="Times New Roman" w:eastAsia="Times New Roman" w:hAnsi="Times New Roman" w:cs="Times New Roman"/>
          <w:sz w:val="24"/>
          <w:szCs w:val="24"/>
        </w:rPr>
        <w:t>This scale is considered the gold standard, and its reliability was evaluated using Cronbach's alpha coefficient, with values of 0.93</w:t>
      </w:r>
      <w:r w:rsidR="00653447">
        <w:rPr>
          <w:rFonts w:ascii="Times New Roman" w:eastAsia="Times New Roman" w:hAnsi="Times New Roman" w:cs="Times New Roman"/>
          <w:sz w:val="24"/>
          <w:szCs w:val="24"/>
        </w:rPr>
        <w:t xml:space="preserve"> for males and 0.87 for females.</w:t>
      </w:r>
      <w:r w:rsidR="00653447" w:rsidRPr="00653447">
        <w:rPr>
          <w:rFonts w:ascii="Times New Roman" w:eastAsia="Times New Roman" w:hAnsi="Times New Roman" w:cs="Times New Roman"/>
          <w:sz w:val="24"/>
          <w:szCs w:val="24"/>
          <w:vertAlign w:val="superscript"/>
        </w:rPr>
        <w:t>(8)</w:t>
      </w:r>
    </w:p>
    <w:p w14:paraId="3C1F8871" w14:textId="77777777" w:rsidR="00974A31" w:rsidRPr="00974A31"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Cs/>
          <w:i/>
          <w:sz w:val="24"/>
          <w:szCs w:val="24"/>
        </w:rPr>
        <w:lastRenderedPageBreak/>
        <w:t>Data Analysis</w:t>
      </w:r>
      <w:r w:rsidRPr="00974A31">
        <w:rPr>
          <w:rFonts w:ascii="Times New Roman" w:eastAsia="Times New Roman" w:hAnsi="Times New Roman" w:cs="Times New Roman"/>
          <w:sz w:val="24"/>
          <w:szCs w:val="24"/>
        </w:rPr>
        <w:br/>
        <w:t>Data were collected and managed in the Research application and the Electronic Data Capture platform (REDCap) and analyzed in the statistical program R version 4.0.2. Descriptive analysis was performed through the analysis of absolute and relative frequencies. To evaluate the preliminary effectiveness of the RIA, the linear mixed-effects model was used. The significance level adopted was 5%.</w:t>
      </w:r>
    </w:p>
    <w:p w14:paraId="7C7531CB" w14:textId="07E251AD" w:rsidR="00974A31" w:rsidRPr="00255917" w:rsidRDefault="00974A31" w:rsidP="00DE5A2B">
      <w:pPr>
        <w:spacing w:before="100" w:beforeAutospacing="1" w:after="100" w:afterAutospacing="1" w:line="360" w:lineRule="auto"/>
        <w:rPr>
          <w:rFonts w:ascii="Times New Roman" w:eastAsia="Times New Roman" w:hAnsi="Times New Roman" w:cs="Times New Roman"/>
          <w:sz w:val="24"/>
          <w:szCs w:val="24"/>
        </w:rPr>
      </w:pPr>
      <w:r w:rsidRPr="00255917">
        <w:rPr>
          <w:rFonts w:ascii="Times New Roman" w:eastAsia="Times New Roman" w:hAnsi="Times New Roman" w:cs="Times New Roman"/>
          <w:bCs/>
          <w:sz w:val="24"/>
          <w:szCs w:val="24"/>
        </w:rPr>
        <w:t>Ethics</w:t>
      </w:r>
      <w:r w:rsidRPr="00974A31">
        <w:rPr>
          <w:rFonts w:ascii="Times New Roman" w:eastAsia="Times New Roman" w:hAnsi="Times New Roman" w:cs="Times New Roman"/>
          <w:sz w:val="24"/>
          <w:szCs w:val="24"/>
        </w:rPr>
        <w:br/>
        <w:t>Ethical approval was obtained from the Municipal Health Secretary of São Paulo (CAAE number: 37238720.4.3001.0086) and the School of Nursing, University of São Paulo (CAAE: 37238720.4.0000.5392).</w:t>
      </w:r>
    </w:p>
    <w:p w14:paraId="1E7BD8B9" w14:textId="53A9AC8B" w:rsidR="00A431C8" w:rsidRPr="00255917" w:rsidRDefault="00885817" w:rsidP="00DE5A2B">
      <w:pPr>
        <w:spacing w:before="240" w:after="0" w:line="360" w:lineRule="auto"/>
        <w:jc w:val="both"/>
        <w:rPr>
          <w:rFonts w:ascii="Times New Roman" w:eastAsia="Times New Roman" w:hAnsi="Times New Roman" w:cs="Times New Roman"/>
          <w:b/>
          <w:sz w:val="24"/>
          <w:szCs w:val="24"/>
        </w:rPr>
      </w:pPr>
      <w:r w:rsidRPr="00255917">
        <w:rPr>
          <w:rFonts w:ascii="Times New Roman" w:eastAsia="Times New Roman" w:hAnsi="Times New Roman" w:cs="Times New Roman"/>
          <w:b/>
          <w:sz w:val="24"/>
          <w:szCs w:val="24"/>
        </w:rPr>
        <w:t>RESULT</w:t>
      </w:r>
      <w:r w:rsidR="00255917" w:rsidRPr="00255917">
        <w:rPr>
          <w:rFonts w:ascii="Times New Roman" w:eastAsia="Times New Roman" w:hAnsi="Times New Roman" w:cs="Times New Roman"/>
          <w:b/>
          <w:sz w:val="24"/>
          <w:szCs w:val="24"/>
        </w:rPr>
        <w:t>S</w:t>
      </w:r>
    </w:p>
    <w:p w14:paraId="2E42ED5A" w14:textId="77777777" w:rsidR="00255917" w:rsidRPr="00255917" w:rsidRDefault="00255917" w:rsidP="00DE5A2B">
      <w:pPr>
        <w:pStyle w:val="Corpodetexto"/>
        <w:spacing w:before="240" w:after="240" w:line="360" w:lineRule="auto"/>
        <w:jc w:val="both"/>
        <w:rPr>
          <w:rFonts w:ascii="Times New Roman" w:hAnsi="Times New Roman" w:cs="Times New Roman"/>
          <w:i/>
          <w:color w:val="000000"/>
          <w:sz w:val="24"/>
          <w:szCs w:val="24"/>
          <w:lang w:val="en-US"/>
        </w:rPr>
      </w:pPr>
      <w:r w:rsidRPr="00255917">
        <w:rPr>
          <w:rFonts w:ascii="Times New Roman" w:hAnsi="Times New Roman" w:cs="Times New Roman"/>
          <w:i/>
          <w:color w:val="000000"/>
          <w:sz w:val="24"/>
          <w:szCs w:val="24"/>
          <w:lang w:val="en-US"/>
        </w:rPr>
        <w:t>Participants</w:t>
      </w:r>
    </w:p>
    <w:p w14:paraId="0702DAF4" w14:textId="32C23917" w:rsidR="00255917" w:rsidRPr="00255917" w:rsidRDefault="00255917" w:rsidP="00DE5A2B">
      <w:pPr>
        <w:pStyle w:val="Corpodetexto"/>
        <w:spacing w:after="160" w:line="360" w:lineRule="auto"/>
        <w:ind w:firstLine="720"/>
        <w:jc w:val="both"/>
        <w:rPr>
          <w:rFonts w:ascii="Times New Roman" w:hAnsi="Times New Roman" w:cs="Times New Roman"/>
          <w:color w:val="000000"/>
          <w:sz w:val="24"/>
          <w:szCs w:val="24"/>
          <w:lang w:val="en-US"/>
        </w:rPr>
      </w:pPr>
      <w:proofErr w:type="gramStart"/>
      <w:r w:rsidRPr="00255917">
        <w:rPr>
          <w:rFonts w:ascii="Times New Roman" w:hAnsi="Times New Roman" w:cs="Times New Roman"/>
          <w:color w:val="000000"/>
          <w:sz w:val="24"/>
          <w:szCs w:val="24"/>
          <w:lang w:val="en-US"/>
        </w:rPr>
        <w:t>1327</w:t>
      </w:r>
      <w:proofErr w:type="gramEnd"/>
      <w:r w:rsidRPr="00255917">
        <w:rPr>
          <w:rFonts w:ascii="Times New Roman" w:hAnsi="Times New Roman" w:cs="Times New Roman"/>
          <w:color w:val="000000"/>
          <w:sz w:val="24"/>
          <w:szCs w:val="24"/>
          <w:lang w:val="en-US"/>
        </w:rPr>
        <w:t xml:space="preserve"> adults were screened by the survey's eligibility criteria. Of these, 144 (10</w:t>
      </w:r>
      <w:proofErr w:type="gramStart"/>
      <w:r w:rsidRPr="00255917">
        <w:rPr>
          <w:rFonts w:ascii="Times New Roman" w:hAnsi="Times New Roman" w:cs="Times New Roman"/>
          <w:color w:val="000000"/>
          <w:sz w:val="24"/>
          <w:szCs w:val="24"/>
          <w:lang w:val="en-US"/>
        </w:rPr>
        <w:t>,85</w:t>
      </w:r>
      <w:proofErr w:type="gramEnd"/>
      <w:r w:rsidRPr="00255917">
        <w:rPr>
          <w:rFonts w:ascii="Times New Roman" w:hAnsi="Times New Roman" w:cs="Times New Roman"/>
          <w:color w:val="000000"/>
          <w:sz w:val="24"/>
          <w:szCs w:val="24"/>
          <w:lang w:val="en-US"/>
        </w:rPr>
        <w:t>%) declined to participate, most claiming to have no interest in the subject. The final study sample consisted of 1183 people, 710 women (60.01%), 472 men (39.89%), and 1 person who preferred not to inform their gender (0</w:t>
      </w:r>
      <w:proofErr w:type="gramStart"/>
      <w:r w:rsidRPr="00255917">
        <w:rPr>
          <w:rFonts w:ascii="Times New Roman" w:hAnsi="Times New Roman" w:cs="Times New Roman"/>
          <w:color w:val="000000"/>
          <w:sz w:val="24"/>
          <w:szCs w:val="24"/>
          <w:lang w:val="en-US"/>
        </w:rPr>
        <w:t>,01</w:t>
      </w:r>
      <w:proofErr w:type="gramEnd"/>
      <w:r w:rsidRPr="00255917">
        <w:rPr>
          <w:rFonts w:ascii="Times New Roman" w:hAnsi="Times New Roman" w:cs="Times New Roman"/>
          <w:color w:val="000000"/>
          <w:sz w:val="24"/>
          <w:szCs w:val="24"/>
          <w:lang w:val="en-US"/>
        </w:rPr>
        <w:t>%). Most were single (n=443, 38.06) and white (n=485, 41.00%), with a mean age of 48.97 years. In addition, a good part of the sample completed high school (n=425, 37.09%) and was employed (n= 411, 35.31%).Regarding comorbidities, most of the population did not have diseases such as hypertension (n= 742, 63.86%), diabetes (n= 927, 79.78%), high cholesterol (n= 892, 76.76%</w:t>
      </w:r>
      <w:proofErr w:type="gramStart"/>
      <w:r w:rsidRPr="00255917">
        <w:rPr>
          <w:rFonts w:ascii="Times New Roman" w:hAnsi="Times New Roman" w:cs="Times New Roman"/>
          <w:color w:val="000000"/>
          <w:sz w:val="24"/>
          <w:szCs w:val="24"/>
          <w:lang w:val="en-US"/>
        </w:rPr>
        <w:t>) ,</w:t>
      </w:r>
      <w:proofErr w:type="gramEnd"/>
      <w:r w:rsidRPr="00255917">
        <w:rPr>
          <w:rFonts w:ascii="Times New Roman" w:hAnsi="Times New Roman" w:cs="Times New Roman"/>
          <w:color w:val="000000"/>
          <w:sz w:val="24"/>
          <w:szCs w:val="24"/>
          <w:lang w:val="en-US"/>
        </w:rPr>
        <w:t xml:space="preserve"> gastric problems (n=943, 81.15%) and Covid-19 (n=1043, 89.76%). Despite the absence of a diagnosis of the aforementioned comorbidities, a large part of the population claimed not to practice any type of physical activity (n= 660, 56.80%). Table 2 and 3 informs which demographic, clinical and behavioral characteristics </w:t>
      </w:r>
      <w:proofErr w:type="gramStart"/>
      <w:r w:rsidRPr="00255917">
        <w:rPr>
          <w:rFonts w:ascii="Times New Roman" w:hAnsi="Times New Roman" w:cs="Times New Roman"/>
          <w:color w:val="000000"/>
          <w:sz w:val="24"/>
          <w:szCs w:val="24"/>
          <w:lang w:val="en-US"/>
        </w:rPr>
        <w:t>were found</w:t>
      </w:r>
      <w:proofErr w:type="gramEnd"/>
      <w:r w:rsidRPr="00255917">
        <w:rPr>
          <w:rFonts w:ascii="Times New Roman" w:hAnsi="Times New Roman" w:cs="Times New Roman"/>
          <w:color w:val="000000"/>
          <w:sz w:val="24"/>
          <w:szCs w:val="24"/>
          <w:lang w:val="en-US"/>
        </w:rPr>
        <w:t>.</w:t>
      </w:r>
    </w:p>
    <w:p w14:paraId="66305AAA" w14:textId="7E702067" w:rsidR="00255917" w:rsidRPr="00255917" w:rsidRDefault="00255917" w:rsidP="00255917">
      <w:pPr>
        <w:jc w:val="both"/>
        <w:rPr>
          <w:rFonts w:ascii="Times New Roman" w:hAnsi="Times New Roman" w:cs="Times New Roman"/>
          <w:b/>
          <w:sz w:val="24"/>
          <w:szCs w:val="24"/>
          <w:lang w:val="en-US"/>
        </w:rPr>
      </w:pPr>
      <w:r w:rsidRPr="00255917">
        <w:rPr>
          <w:rFonts w:ascii="Times New Roman" w:hAnsi="Times New Roman" w:cs="Times New Roman"/>
          <w:b/>
          <w:bCs/>
          <w:color w:val="000000"/>
          <w:sz w:val="24"/>
          <w:szCs w:val="24"/>
          <w:lang w:val="en-US"/>
        </w:rPr>
        <w:t>Table 2</w:t>
      </w:r>
      <w:r w:rsidRPr="00255917">
        <w:rPr>
          <w:rFonts w:ascii="Times New Roman" w:hAnsi="Times New Roman" w:cs="Times New Roman"/>
          <w:b/>
          <w:color w:val="000000"/>
          <w:sz w:val="24"/>
          <w:szCs w:val="24"/>
          <w:lang w:val="en-US"/>
        </w:rPr>
        <w:t xml:space="preserve">. </w:t>
      </w:r>
      <w:r w:rsidRPr="00255917">
        <w:rPr>
          <w:rFonts w:ascii="Times New Roman" w:eastAsia="Arial" w:hAnsi="Times New Roman" w:cs="Times New Roman"/>
          <w:b/>
          <w:color w:val="000000"/>
          <w:sz w:val="24"/>
          <w:szCs w:val="24"/>
          <w:lang w:val="en-US"/>
        </w:rPr>
        <w:t>Demographic characteristics for population</w:t>
      </w:r>
      <w:r w:rsidRPr="00255917">
        <w:rPr>
          <w:rFonts w:ascii="Times New Roman" w:eastAsia="Arial" w:hAnsi="Times New Roman" w:cs="Times New Roman"/>
          <w:b/>
          <w:color w:val="000000"/>
          <w:sz w:val="24"/>
          <w:szCs w:val="24"/>
          <w:lang w:val="en-US"/>
        </w:rPr>
        <w:t>,</w:t>
      </w:r>
      <w:r w:rsidRPr="00255917">
        <w:rPr>
          <w:rFonts w:ascii="Times New Roman" w:hAnsi="Times New Roman" w:cs="Times New Roman"/>
          <w:b/>
          <w:color w:val="000000"/>
          <w:sz w:val="24"/>
          <w:szCs w:val="24"/>
          <w:lang w:val="en-US"/>
        </w:rPr>
        <w:t xml:space="preserve"> </w:t>
      </w:r>
      <w:r w:rsidRPr="00255917">
        <w:rPr>
          <w:rFonts w:ascii="Times New Roman" w:hAnsi="Times New Roman" w:cs="Times New Roman"/>
          <w:b/>
          <w:color w:val="000000"/>
          <w:sz w:val="24"/>
          <w:szCs w:val="24"/>
          <w:lang w:val="en-US"/>
        </w:rPr>
        <w:t>São Paulo –</w:t>
      </w:r>
      <w:r w:rsidRPr="00255917">
        <w:rPr>
          <w:rFonts w:ascii="Times New Roman" w:hAnsi="Times New Roman" w:cs="Times New Roman"/>
          <w:b/>
          <w:color w:val="000000"/>
          <w:sz w:val="24"/>
          <w:szCs w:val="24"/>
          <w:lang w:val="en-US"/>
        </w:rPr>
        <w:t xml:space="preserve"> SP, Brazi</w:t>
      </w:r>
      <w:r w:rsidRPr="00255917">
        <w:rPr>
          <w:rFonts w:ascii="Times New Roman" w:hAnsi="Times New Roman" w:cs="Times New Roman"/>
          <w:b/>
          <w:color w:val="000000"/>
          <w:sz w:val="24"/>
          <w:szCs w:val="24"/>
          <w:lang w:val="en-US"/>
        </w:rPr>
        <w:t>l, 2023.</w:t>
      </w:r>
    </w:p>
    <w:tbl>
      <w:tblPr>
        <w:tblW w:w="9072" w:type="dxa"/>
        <w:tblInd w:w="-15" w:type="dxa"/>
        <w:tblCellMar>
          <w:left w:w="70" w:type="dxa"/>
          <w:right w:w="70" w:type="dxa"/>
        </w:tblCellMar>
        <w:tblLook w:val="04A0" w:firstRow="1" w:lastRow="0" w:firstColumn="1" w:lastColumn="0" w:noHBand="0" w:noVBand="1"/>
      </w:tblPr>
      <w:tblGrid>
        <w:gridCol w:w="1480"/>
        <w:gridCol w:w="2773"/>
        <w:gridCol w:w="1701"/>
        <w:gridCol w:w="3118"/>
      </w:tblGrid>
      <w:tr w:rsidR="00255917" w:rsidRPr="00255917" w14:paraId="5287F6F3" w14:textId="77777777" w:rsidTr="00663B32">
        <w:trPr>
          <w:trHeight w:val="360"/>
        </w:trPr>
        <w:tc>
          <w:tcPr>
            <w:tcW w:w="1480" w:type="dxa"/>
            <w:tcBorders>
              <w:top w:val="single" w:sz="12" w:space="0" w:color="D5D5D5"/>
              <w:left w:val="single" w:sz="12" w:space="0" w:color="D5D5D5"/>
              <w:bottom w:val="single" w:sz="8" w:space="0" w:color="A6A6A6"/>
              <w:right w:val="single" w:sz="8" w:space="0" w:color="D5D5D5"/>
            </w:tcBorders>
            <w:shd w:val="clear" w:color="000000" w:fill="E6E6E6"/>
            <w:vAlign w:val="center"/>
            <w:hideMark/>
          </w:tcPr>
          <w:p w14:paraId="68131D6C" w14:textId="77777777" w:rsidR="00255917" w:rsidRPr="00255917" w:rsidRDefault="00255917" w:rsidP="00663B32">
            <w:pPr>
              <w:rPr>
                <w:rFonts w:ascii="Times New Roman" w:hAnsi="Times New Roman" w:cs="Times New Roman"/>
                <w:b/>
                <w:bCs/>
                <w:sz w:val="24"/>
                <w:szCs w:val="24"/>
              </w:rPr>
            </w:pPr>
            <w:r w:rsidRPr="00255917">
              <w:rPr>
                <w:rFonts w:ascii="Times New Roman" w:hAnsi="Times New Roman" w:cs="Times New Roman"/>
                <w:b/>
                <w:bCs/>
                <w:sz w:val="24"/>
                <w:szCs w:val="24"/>
              </w:rPr>
              <w:t>Variável</w:t>
            </w:r>
          </w:p>
        </w:tc>
        <w:tc>
          <w:tcPr>
            <w:tcW w:w="2773" w:type="dxa"/>
            <w:tcBorders>
              <w:top w:val="single" w:sz="12" w:space="0" w:color="D5D5D5"/>
              <w:left w:val="single" w:sz="8" w:space="0" w:color="A6A6A6"/>
              <w:bottom w:val="single" w:sz="8" w:space="0" w:color="A6A6A6"/>
              <w:right w:val="single" w:sz="8" w:space="0" w:color="D5D5D5"/>
            </w:tcBorders>
            <w:shd w:val="clear" w:color="000000" w:fill="E6E6E6"/>
            <w:hideMark/>
          </w:tcPr>
          <w:p w14:paraId="405CA721" w14:textId="77777777" w:rsidR="00255917" w:rsidRPr="00255917" w:rsidRDefault="00255917" w:rsidP="00663B32">
            <w:pPr>
              <w:rPr>
                <w:rFonts w:ascii="Times New Roman" w:hAnsi="Times New Roman" w:cs="Times New Roman"/>
                <w:b/>
                <w:bCs/>
                <w:sz w:val="24"/>
                <w:szCs w:val="24"/>
              </w:rPr>
            </w:pPr>
            <w:r w:rsidRPr="00255917">
              <w:rPr>
                <w:rFonts w:ascii="Times New Roman" w:hAnsi="Times New Roman" w:cs="Times New Roman"/>
                <w:b/>
                <w:bCs/>
                <w:sz w:val="24"/>
                <w:szCs w:val="24"/>
              </w:rPr>
              <w:t> </w:t>
            </w:r>
          </w:p>
        </w:tc>
        <w:tc>
          <w:tcPr>
            <w:tcW w:w="1701" w:type="dxa"/>
            <w:tcBorders>
              <w:top w:val="single" w:sz="12" w:space="0" w:color="D5D5D5"/>
              <w:left w:val="single" w:sz="8" w:space="0" w:color="A6A6A6"/>
              <w:bottom w:val="single" w:sz="8" w:space="0" w:color="A6A6A6"/>
              <w:right w:val="single" w:sz="8" w:space="0" w:color="D5D5D5"/>
            </w:tcBorders>
            <w:shd w:val="clear" w:color="000000" w:fill="E6E6E6"/>
            <w:vAlign w:val="center"/>
            <w:hideMark/>
          </w:tcPr>
          <w:p w14:paraId="3D84703C" w14:textId="77777777" w:rsidR="00255917" w:rsidRPr="00255917" w:rsidRDefault="00255917" w:rsidP="00663B32">
            <w:pPr>
              <w:rPr>
                <w:rFonts w:ascii="Times New Roman" w:hAnsi="Times New Roman" w:cs="Times New Roman"/>
                <w:b/>
                <w:bCs/>
                <w:i/>
                <w:iCs/>
                <w:sz w:val="24"/>
                <w:szCs w:val="24"/>
              </w:rPr>
            </w:pPr>
            <w:proofErr w:type="gramStart"/>
            <w:r w:rsidRPr="00255917">
              <w:rPr>
                <w:rFonts w:ascii="Times New Roman" w:hAnsi="Times New Roman" w:cs="Times New Roman"/>
                <w:b/>
                <w:bCs/>
                <w:i/>
                <w:iCs/>
                <w:sz w:val="24"/>
                <w:szCs w:val="24"/>
              </w:rPr>
              <w:t>n</w:t>
            </w:r>
            <w:proofErr w:type="gramEnd"/>
          </w:p>
        </w:tc>
        <w:tc>
          <w:tcPr>
            <w:tcW w:w="3118" w:type="dxa"/>
            <w:tcBorders>
              <w:top w:val="single" w:sz="12" w:space="0" w:color="D5D5D5"/>
              <w:left w:val="single" w:sz="8" w:space="0" w:color="A6A6A6"/>
              <w:bottom w:val="single" w:sz="8" w:space="0" w:color="A6A6A6"/>
              <w:right w:val="single" w:sz="12" w:space="0" w:color="D5D5D5"/>
            </w:tcBorders>
            <w:shd w:val="clear" w:color="000000" w:fill="E6E6E6"/>
            <w:vAlign w:val="center"/>
            <w:hideMark/>
          </w:tcPr>
          <w:p w14:paraId="1CD28012" w14:textId="77777777" w:rsidR="00255917" w:rsidRPr="00255917" w:rsidRDefault="00255917" w:rsidP="00663B32">
            <w:pPr>
              <w:rPr>
                <w:rFonts w:ascii="Times New Roman" w:hAnsi="Times New Roman" w:cs="Times New Roman"/>
                <w:b/>
                <w:bCs/>
                <w:sz w:val="24"/>
                <w:szCs w:val="24"/>
              </w:rPr>
            </w:pPr>
            <w:r w:rsidRPr="00255917">
              <w:rPr>
                <w:rFonts w:ascii="Times New Roman" w:hAnsi="Times New Roman" w:cs="Times New Roman"/>
                <w:b/>
                <w:bCs/>
                <w:sz w:val="24"/>
                <w:szCs w:val="24"/>
              </w:rPr>
              <w:t>%</w:t>
            </w:r>
          </w:p>
        </w:tc>
      </w:tr>
      <w:tr w:rsidR="00255917" w:rsidRPr="00255917" w14:paraId="5715FE91" w14:textId="77777777" w:rsidTr="00663B32">
        <w:trPr>
          <w:trHeight w:val="345"/>
        </w:trPr>
        <w:tc>
          <w:tcPr>
            <w:tcW w:w="1480" w:type="dxa"/>
            <w:vMerge w:val="restart"/>
            <w:tcBorders>
              <w:top w:val="nil"/>
              <w:left w:val="single" w:sz="12" w:space="0" w:color="D5D5D5"/>
              <w:bottom w:val="single" w:sz="8" w:space="0" w:color="A6A6A6"/>
              <w:right w:val="single" w:sz="8" w:space="0" w:color="A6A6A6"/>
            </w:tcBorders>
            <w:shd w:val="clear" w:color="000000" w:fill="FCFCFC"/>
            <w:vAlign w:val="center"/>
            <w:hideMark/>
          </w:tcPr>
          <w:p w14:paraId="45199BE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Sex</w:t>
            </w:r>
          </w:p>
        </w:tc>
        <w:tc>
          <w:tcPr>
            <w:tcW w:w="2773" w:type="dxa"/>
            <w:tcBorders>
              <w:top w:val="nil"/>
              <w:left w:val="nil"/>
              <w:bottom w:val="single" w:sz="8" w:space="0" w:color="A6A6A6"/>
              <w:right w:val="single" w:sz="8" w:space="0" w:color="D5D5D5"/>
            </w:tcBorders>
            <w:shd w:val="clear" w:color="000000" w:fill="FCFCFC"/>
            <w:vAlign w:val="center"/>
            <w:hideMark/>
          </w:tcPr>
          <w:p w14:paraId="027E954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Woman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4D32A781"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710</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2B50D55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60.01</w:t>
            </w:r>
          </w:p>
        </w:tc>
      </w:tr>
      <w:tr w:rsidR="00255917" w:rsidRPr="00255917" w14:paraId="157FB671"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01D3D9D8"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3758ECC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Men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6980D98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472</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0F24E55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39.89</w:t>
            </w:r>
          </w:p>
        </w:tc>
      </w:tr>
      <w:tr w:rsidR="00255917" w:rsidRPr="00255917" w14:paraId="5E22A644"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5F86D37B"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526C0BF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1615083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FE8B98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0.01</w:t>
            </w:r>
          </w:p>
        </w:tc>
      </w:tr>
      <w:tr w:rsidR="00255917" w:rsidRPr="00255917" w14:paraId="5C0D66A7" w14:textId="77777777" w:rsidTr="00663B32">
        <w:trPr>
          <w:trHeight w:val="345"/>
        </w:trPr>
        <w:tc>
          <w:tcPr>
            <w:tcW w:w="1480" w:type="dxa"/>
            <w:vMerge w:val="restart"/>
            <w:tcBorders>
              <w:top w:val="nil"/>
              <w:left w:val="single" w:sz="12" w:space="0" w:color="D5D5D5"/>
              <w:bottom w:val="single" w:sz="8" w:space="0" w:color="A6A6A6"/>
              <w:right w:val="single" w:sz="8" w:space="0" w:color="A6A6A6"/>
            </w:tcBorders>
            <w:shd w:val="clear" w:color="000000" w:fill="FCFCFC"/>
            <w:vAlign w:val="center"/>
            <w:hideMark/>
          </w:tcPr>
          <w:p w14:paraId="7251755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Race</w:t>
            </w:r>
          </w:p>
        </w:tc>
        <w:tc>
          <w:tcPr>
            <w:tcW w:w="2773" w:type="dxa"/>
            <w:tcBorders>
              <w:top w:val="nil"/>
              <w:left w:val="nil"/>
              <w:bottom w:val="single" w:sz="8" w:space="0" w:color="A6A6A6"/>
              <w:right w:val="single" w:sz="8" w:space="0" w:color="D5D5D5"/>
            </w:tcBorders>
            <w:shd w:val="clear" w:color="000000" w:fill="FCFCFC"/>
            <w:vAlign w:val="center"/>
            <w:hideMark/>
          </w:tcPr>
          <w:p w14:paraId="3A0E6C8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White</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5665872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485</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0FFF9BE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41.00</w:t>
            </w:r>
          </w:p>
        </w:tc>
      </w:tr>
      <w:tr w:rsidR="00255917" w:rsidRPr="00255917" w14:paraId="557428F3"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0927FE2C"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5E4E87DE"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Black</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05BF3E1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325</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14BDEE8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27.47</w:t>
            </w:r>
          </w:p>
        </w:tc>
      </w:tr>
      <w:tr w:rsidR="00255917" w:rsidRPr="00255917" w14:paraId="35C5C963"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6453DACD"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7FFDD33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Brown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479D090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231</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6E6F100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19.5</w:t>
            </w:r>
          </w:p>
        </w:tc>
      </w:tr>
      <w:tr w:rsidR="00255917" w:rsidRPr="00255917" w14:paraId="41EEF071"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7FCB9854"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409FC5A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Yellow</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4C6E6A5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33</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42F1665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2.78</w:t>
            </w:r>
          </w:p>
        </w:tc>
      </w:tr>
      <w:tr w:rsidR="00255917" w:rsidRPr="00255917" w14:paraId="2125C274"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068AEFAD"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1B19846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Indigenous</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3CF96B5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82</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4797AF1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6.93</w:t>
            </w:r>
          </w:p>
        </w:tc>
      </w:tr>
      <w:tr w:rsidR="00255917" w:rsidRPr="00255917" w14:paraId="49F1FD87"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40A1AA97"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151A4384"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2B9CDE9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27</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C1342A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2.28</w:t>
            </w:r>
          </w:p>
        </w:tc>
      </w:tr>
      <w:tr w:rsidR="00255917" w:rsidRPr="00255917" w14:paraId="27A8CFF9" w14:textId="77777777" w:rsidTr="00663B32">
        <w:trPr>
          <w:trHeight w:val="345"/>
        </w:trPr>
        <w:tc>
          <w:tcPr>
            <w:tcW w:w="1480" w:type="dxa"/>
            <w:vMerge w:val="restart"/>
            <w:tcBorders>
              <w:top w:val="nil"/>
              <w:left w:val="single" w:sz="12" w:space="0" w:color="D5D5D5"/>
              <w:bottom w:val="single" w:sz="8" w:space="0" w:color="A6A6A6"/>
              <w:right w:val="single" w:sz="8" w:space="0" w:color="A6A6A6"/>
            </w:tcBorders>
            <w:shd w:val="clear" w:color="000000" w:fill="FCFCFC"/>
            <w:vAlign w:val="center"/>
            <w:hideMark/>
          </w:tcPr>
          <w:p w14:paraId="6398089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Marital status</w:t>
            </w:r>
          </w:p>
        </w:tc>
        <w:tc>
          <w:tcPr>
            <w:tcW w:w="2773" w:type="dxa"/>
            <w:tcBorders>
              <w:top w:val="nil"/>
              <w:left w:val="nil"/>
              <w:bottom w:val="single" w:sz="8" w:space="0" w:color="A6A6A6"/>
              <w:right w:val="single" w:sz="8" w:space="0" w:color="D5D5D5"/>
            </w:tcBorders>
            <w:shd w:val="clear" w:color="000000" w:fill="FCFCFC"/>
            <w:vAlign w:val="center"/>
            <w:hideMark/>
          </w:tcPr>
          <w:p w14:paraId="5A8EA64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Single</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2D8DE3A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443</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7648E0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37.44</w:t>
            </w:r>
          </w:p>
        </w:tc>
      </w:tr>
      <w:tr w:rsidR="00255917" w:rsidRPr="00255917" w14:paraId="3A10B429"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123F56DB"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22F3C96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Married</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7D8256F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308</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0C4E7CA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26.03</w:t>
            </w:r>
          </w:p>
        </w:tc>
      </w:tr>
      <w:tr w:rsidR="00255917" w:rsidRPr="00255917" w14:paraId="22ADD7B7"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2DDC6A27"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7BE12B2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Lives together</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0841D1A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210</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60150D5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17.75</w:t>
            </w:r>
          </w:p>
        </w:tc>
      </w:tr>
      <w:tr w:rsidR="00255917" w:rsidRPr="00255917" w14:paraId="75E0B5D5"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02394CCB"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6B43BBE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Divorced</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208C2A3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146</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C3C71A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12.34</w:t>
            </w:r>
          </w:p>
        </w:tc>
      </w:tr>
      <w:tr w:rsidR="00255917" w:rsidRPr="00255917" w14:paraId="7FDF6F12"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48ACA5FD"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2268AD4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Widoweres</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24CB885B"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57</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2F3ADA8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4.81</w:t>
            </w:r>
          </w:p>
        </w:tc>
      </w:tr>
      <w:tr w:rsidR="00255917" w:rsidRPr="00255917" w14:paraId="002EBD6A"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39B4FE8D"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6F96282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6E907F6B"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19</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8751EE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1.60</w:t>
            </w:r>
          </w:p>
        </w:tc>
      </w:tr>
      <w:tr w:rsidR="00255917" w:rsidRPr="00255917" w14:paraId="4BE458D4" w14:textId="77777777" w:rsidTr="00663B32">
        <w:trPr>
          <w:trHeight w:val="345"/>
        </w:trPr>
        <w:tc>
          <w:tcPr>
            <w:tcW w:w="1480" w:type="dxa"/>
            <w:vMerge w:val="restart"/>
            <w:tcBorders>
              <w:top w:val="nil"/>
              <w:left w:val="single" w:sz="12" w:space="0" w:color="D5D5D5"/>
              <w:bottom w:val="single" w:sz="8" w:space="0" w:color="A6A6A6"/>
              <w:right w:val="single" w:sz="8" w:space="0" w:color="A6A6A6"/>
            </w:tcBorders>
            <w:shd w:val="clear" w:color="000000" w:fill="FCFCFC"/>
            <w:vAlign w:val="center"/>
            <w:hideMark/>
          </w:tcPr>
          <w:p w14:paraId="1C2541E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Education</w:t>
            </w:r>
          </w:p>
        </w:tc>
        <w:tc>
          <w:tcPr>
            <w:tcW w:w="2773" w:type="dxa"/>
            <w:tcBorders>
              <w:top w:val="nil"/>
              <w:left w:val="nil"/>
              <w:bottom w:val="single" w:sz="8" w:space="0" w:color="A6A6A6"/>
              <w:right w:val="single" w:sz="8" w:space="0" w:color="D5D5D5"/>
            </w:tcBorders>
            <w:shd w:val="clear" w:color="000000" w:fill="FCFCFC"/>
            <w:vAlign w:val="center"/>
            <w:hideMark/>
          </w:tcPr>
          <w:p w14:paraId="5C5E362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Illiterates</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25513CDB"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22</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898759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1.92</w:t>
            </w:r>
          </w:p>
        </w:tc>
      </w:tr>
      <w:tr w:rsidR="00255917" w:rsidRPr="00255917" w14:paraId="59C86D5E"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1230AC96"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7059BBB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Incomplete fundamental</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3D83A21E"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209</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7DEF20C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18.24</w:t>
            </w:r>
          </w:p>
        </w:tc>
      </w:tr>
      <w:tr w:rsidR="00255917" w:rsidRPr="00255917" w14:paraId="4FF3EA27"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7918A6A8"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41BE705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Complete fundamental</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41E9B15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121</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D466094"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10.56</w:t>
            </w:r>
          </w:p>
        </w:tc>
      </w:tr>
      <w:tr w:rsidR="00255917" w:rsidRPr="00255917" w14:paraId="642E1651"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5B6AB295"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2751E4D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Incomplete high school</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0BC5808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105</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2E05BC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9.16</w:t>
            </w:r>
          </w:p>
        </w:tc>
      </w:tr>
      <w:tr w:rsidR="00255917" w:rsidRPr="00255917" w14:paraId="325F3C9F"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571B1BA2"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45FFF98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Complete high school</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0813BA0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425</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77D49B8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37.09</w:t>
            </w:r>
          </w:p>
        </w:tc>
      </w:tr>
      <w:tr w:rsidR="00255917" w:rsidRPr="00255917" w14:paraId="27F149A1"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0AA56A9E"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06F7F47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Incomplete MBA</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716AFEA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30B8430E"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0.35</w:t>
            </w:r>
          </w:p>
        </w:tc>
      </w:tr>
      <w:tr w:rsidR="00255917" w:rsidRPr="00255917" w14:paraId="42CACFAE"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6EA25B49"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6594E964"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Complete MBA</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1CCA947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27</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22AF869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2.36</w:t>
            </w:r>
          </w:p>
        </w:tc>
      </w:tr>
      <w:tr w:rsidR="00255917" w:rsidRPr="00255917" w14:paraId="340746D5" w14:textId="77777777" w:rsidTr="00663B32">
        <w:trPr>
          <w:trHeight w:val="675"/>
        </w:trPr>
        <w:tc>
          <w:tcPr>
            <w:tcW w:w="1480" w:type="dxa"/>
            <w:vMerge/>
            <w:tcBorders>
              <w:top w:val="nil"/>
              <w:left w:val="single" w:sz="12" w:space="0" w:color="D5D5D5"/>
              <w:bottom w:val="single" w:sz="8" w:space="0" w:color="A6A6A6"/>
              <w:right w:val="single" w:sz="8" w:space="0" w:color="A6A6A6"/>
            </w:tcBorders>
            <w:vAlign w:val="center"/>
            <w:hideMark/>
          </w:tcPr>
          <w:p w14:paraId="798E1FF9"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5C6D848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7081E64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37</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426B938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3.13</w:t>
            </w:r>
          </w:p>
        </w:tc>
      </w:tr>
      <w:tr w:rsidR="00255917" w:rsidRPr="00255917" w14:paraId="620E9378" w14:textId="77777777" w:rsidTr="00663B32">
        <w:trPr>
          <w:trHeight w:val="345"/>
        </w:trPr>
        <w:tc>
          <w:tcPr>
            <w:tcW w:w="1480" w:type="dxa"/>
            <w:vMerge w:val="restart"/>
            <w:tcBorders>
              <w:top w:val="nil"/>
              <w:left w:val="single" w:sz="12" w:space="0" w:color="D5D5D5"/>
              <w:bottom w:val="single" w:sz="8" w:space="0" w:color="A6A6A6"/>
              <w:right w:val="single" w:sz="8" w:space="0" w:color="A6A6A6"/>
            </w:tcBorders>
            <w:shd w:val="clear" w:color="000000" w:fill="FCFCFC"/>
            <w:vAlign w:val="center"/>
            <w:hideMark/>
          </w:tcPr>
          <w:p w14:paraId="16353A5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Professional status</w:t>
            </w:r>
          </w:p>
        </w:tc>
        <w:tc>
          <w:tcPr>
            <w:tcW w:w="2773" w:type="dxa"/>
            <w:tcBorders>
              <w:top w:val="nil"/>
              <w:left w:val="nil"/>
              <w:bottom w:val="single" w:sz="8" w:space="0" w:color="A6A6A6"/>
              <w:right w:val="single" w:sz="8" w:space="0" w:color="D5D5D5"/>
            </w:tcBorders>
            <w:shd w:val="clear" w:color="000000" w:fill="FCFCFC"/>
            <w:vAlign w:val="center"/>
            <w:hideMark/>
          </w:tcPr>
          <w:p w14:paraId="130BD0B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Employee</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4753677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411</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65B4BEF4"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35.31</w:t>
            </w:r>
          </w:p>
        </w:tc>
      </w:tr>
      <w:tr w:rsidR="00255917" w:rsidRPr="00255917" w14:paraId="007D580F"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643C53F5"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796DD76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Retiree</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05ECD4B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222</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69A8818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19.07</w:t>
            </w:r>
          </w:p>
        </w:tc>
      </w:tr>
      <w:tr w:rsidR="00255917" w:rsidRPr="00255917" w14:paraId="65319594"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63A7E647"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3B3A1FC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Unemployed</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3FE2603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349</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6A9159DE"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29.98</w:t>
            </w:r>
          </w:p>
        </w:tc>
      </w:tr>
      <w:tr w:rsidR="00255917" w:rsidRPr="00255917" w14:paraId="46AA9628"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3A44393D"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6654B74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Student</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5B07B14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12</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5129ABA4"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1.03</w:t>
            </w:r>
          </w:p>
        </w:tc>
      </w:tr>
      <w:tr w:rsidR="00255917" w:rsidRPr="00255917" w14:paraId="680681E6" w14:textId="77777777" w:rsidTr="00663B32">
        <w:trPr>
          <w:trHeight w:val="345"/>
        </w:trPr>
        <w:tc>
          <w:tcPr>
            <w:tcW w:w="1480" w:type="dxa"/>
            <w:vMerge/>
            <w:tcBorders>
              <w:top w:val="nil"/>
              <w:left w:val="single" w:sz="12" w:space="0" w:color="D5D5D5"/>
              <w:bottom w:val="single" w:sz="8" w:space="0" w:color="A6A6A6"/>
              <w:right w:val="single" w:sz="8" w:space="0" w:color="A6A6A6"/>
            </w:tcBorders>
            <w:vAlign w:val="center"/>
            <w:hideMark/>
          </w:tcPr>
          <w:p w14:paraId="194F65BC"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15FE91A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Other</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62274C0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170</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189D5D0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14.60</w:t>
            </w:r>
          </w:p>
        </w:tc>
      </w:tr>
      <w:tr w:rsidR="00255917" w:rsidRPr="00255917" w14:paraId="007BA687" w14:textId="77777777" w:rsidTr="00663B32">
        <w:trPr>
          <w:trHeight w:val="1036"/>
        </w:trPr>
        <w:tc>
          <w:tcPr>
            <w:tcW w:w="1480" w:type="dxa"/>
            <w:vMerge/>
            <w:tcBorders>
              <w:top w:val="nil"/>
              <w:left w:val="single" w:sz="12" w:space="0" w:color="D5D5D5"/>
              <w:bottom w:val="single" w:sz="8" w:space="0" w:color="A6A6A6"/>
              <w:right w:val="single" w:sz="8" w:space="0" w:color="A6A6A6"/>
            </w:tcBorders>
            <w:vAlign w:val="center"/>
            <w:hideMark/>
          </w:tcPr>
          <w:p w14:paraId="5CB242C6" w14:textId="77777777" w:rsidR="00255917" w:rsidRPr="00255917" w:rsidRDefault="00255917" w:rsidP="00663B32">
            <w:pPr>
              <w:rPr>
                <w:rFonts w:ascii="Times New Roman" w:hAnsi="Times New Roman" w:cs="Times New Roman"/>
                <w:sz w:val="24"/>
                <w:szCs w:val="24"/>
              </w:rPr>
            </w:pPr>
          </w:p>
        </w:tc>
        <w:tc>
          <w:tcPr>
            <w:tcW w:w="2773" w:type="dxa"/>
            <w:tcBorders>
              <w:top w:val="nil"/>
              <w:left w:val="nil"/>
              <w:bottom w:val="single" w:sz="8" w:space="0" w:color="A6A6A6"/>
              <w:right w:val="single" w:sz="8" w:space="0" w:color="D5D5D5"/>
            </w:tcBorders>
            <w:shd w:val="clear" w:color="000000" w:fill="FCFCFC"/>
            <w:vAlign w:val="center"/>
            <w:hideMark/>
          </w:tcPr>
          <w:p w14:paraId="3DB8873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01" w:type="dxa"/>
            <w:tcBorders>
              <w:top w:val="nil"/>
              <w:left w:val="single" w:sz="8" w:space="0" w:color="A6A6A6"/>
              <w:bottom w:val="single" w:sz="8" w:space="0" w:color="A6A6A6"/>
              <w:right w:val="single" w:sz="8" w:space="0" w:color="D5D5D5"/>
            </w:tcBorders>
            <w:shd w:val="clear" w:color="000000" w:fill="FCFCFC"/>
            <w:vAlign w:val="center"/>
            <w:hideMark/>
          </w:tcPr>
          <w:p w14:paraId="6B270D6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19</w:t>
            </w:r>
          </w:p>
        </w:tc>
        <w:tc>
          <w:tcPr>
            <w:tcW w:w="3118" w:type="dxa"/>
            <w:tcBorders>
              <w:top w:val="nil"/>
              <w:left w:val="single" w:sz="8" w:space="0" w:color="A6A6A6"/>
              <w:bottom w:val="single" w:sz="8" w:space="0" w:color="A6A6A6"/>
              <w:right w:val="single" w:sz="12" w:space="0" w:color="D5D5D5"/>
            </w:tcBorders>
            <w:shd w:val="clear" w:color="000000" w:fill="FCFCFC"/>
            <w:vAlign w:val="center"/>
            <w:hideMark/>
          </w:tcPr>
          <w:p w14:paraId="543B42B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1.60</w:t>
            </w:r>
          </w:p>
        </w:tc>
      </w:tr>
    </w:tbl>
    <w:p w14:paraId="5B375E18" w14:textId="77777777" w:rsidR="00255917" w:rsidRPr="00255917" w:rsidRDefault="00255917" w:rsidP="00255917">
      <w:pPr>
        <w:spacing w:before="120" w:after="240" w:line="240" w:lineRule="exact"/>
        <w:jc w:val="both"/>
        <w:rPr>
          <w:rFonts w:ascii="Times New Roman" w:eastAsia="Arial" w:hAnsi="Times New Roman" w:cs="Times New Roman"/>
          <w:b/>
          <w:color w:val="000000"/>
          <w:sz w:val="24"/>
          <w:szCs w:val="24"/>
          <w:lang w:val="en-US"/>
        </w:rPr>
      </w:pPr>
    </w:p>
    <w:p w14:paraId="7621A8BD" w14:textId="2F7579FC" w:rsidR="00255917" w:rsidRPr="00255917" w:rsidRDefault="00255917" w:rsidP="00255917">
      <w:pPr>
        <w:jc w:val="both"/>
        <w:rPr>
          <w:rFonts w:ascii="Times New Roman" w:hAnsi="Times New Roman" w:cs="Times New Roman"/>
          <w:b/>
          <w:sz w:val="24"/>
          <w:szCs w:val="24"/>
          <w:lang w:val="en-US"/>
        </w:rPr>
      </w:pPr>
      <w:r w:rsidRPr="00255917">
        <w:rPr>
          <w:rFonts w:ascii="Times New Roman" w:hAnsi="Times New Roman" w:cs="Times New Roman"/>
          <w:b/>
          <w:bCs/>
          <w:color w:val="000000"/>
          <w:sz w:val="24"/>
          <w:szCs w:val="24"/>
          <w:lang w:val="en-US"/>
        </w:rPr>
        <w:lastRenderedPageBreak/>
        <w:t>Table 3</w:t>
      </w:r>
      <w:r w:rsidRPr="00255917">
        <w:rPr>
          <w:rFonts w:ascii="Times New Roman" w:hAnsi="Times New Roman" w:cs="Times New Roman"/>
          <w:b/>
          <w:color w:val="000000"/>
          <w:sz w:val="24"/>
          <w:szCs w:val="24"/>
          <w:lang w:val="en-US"/>
        </w:rPr>
        <w:t xml:space="preserve">. </w:t>
      </w:r>
      <w:r w:rsidRPr="00255917">
        <w:rPr>
          <w:rFonts w:ascii="Times New Roman" w:eastAsia="Arial" w:hAnsi="Times New Roman" w:cs="Times New Roman"/>
          <w:b/>
          <w:color w:val="000000"/>
          <w:sz w:val="24"/>
          <w:szCs w:val="24"/>
          <w:lang w:val="en-US"/>
        </w:rPr>
        <w:t xml:space="preserve">Clinical characteristics </w:t>
      </w:r>
      <w:r w:rsidRPr="00255917">
        <w:rPr>
          <w:rFonts w:ascii="Times New Roman" w:eastAsia="Arial" w:hAnsi="Times New Roman" w:cs="Times New Roman"/>
          <w:b/>
          <w:color w:val="000000"/>
          <w:sz w:val="24"/>
          <w:szCs w:val="24"/>
          <w:lang w:val="en-US"/>
        </w:rPr>
        <w:t>for population</w:t>
      </w:r>
      <w:proofErr w:type="gramStart"/>
      <w:r w:rsidRPr="00255917">
        <w:rPr>
          <w:rFonts w:ascii="Times New Roman" w:eastAsia="Arial" w:hAnsi="Times New Roman" w:cs="Times New Roman"/>
          <w:b/>
          <w:color w:val="000000"/>
          <w:sz w:val="24"/>
          <w:szCs w:val="24"/>
          <w:lang w:val="en-US"/>
        </w:rPr>
        <w:t>,</w:t>
      </w:r>
      <w:r w:rsidRPr="00255917">
        <w:rPr>
          <w:rFonts w:ascii="Times New Roman" w:hAnsi="Times New Roman" w:cs="Times New Roman"/>
          <w:b/>
          <w:color w:val="000000"/>
          <w:sz w:val="24"/>
          <w:szCs w:val="24"/>
          <w:lang w:val="en-US"/>
        </w:rPr>
        <w:t>São</w:t>
      </w:r>
      <w:proofErr w:type="gramEnd"/>
      <w:r w:rsidRPr="00255917">
        <w:rPr>
          <w:rFonts w:ascii="Times New Roman" w:hAnsi="Times New Roman" w:cs="Times New Roman"/>
          <w:b/>
          <w:color w:val="000000"/>
          <w:sz w:val="24"/>
          <w:szCs w:val="24"/>
          <w:lang w:val="en-US"/>
        </w:rPr>
        <w:t xml:space="preserve"> Paulo –</w:t>
      </w:r>
      <w:r w:rsidRPr="00255917">
        <w:rPr>
          <w:rFonts w:ascii="Times New Roman" w:hAnsi="Times New Roman" w:cs="Times New Roman"/>
          <w:b/>
          <w:color w:val="000000"/>
          <w:sz w:val="24"/>
          <w:szCs w:val="24"/>
          <w:lang w:val="en-US"/>
        </w:rPr>
        <w:t xml:space="preserve"> SP, Braz</w:t>
      </w:r>
      <w:r w:rsidRPr="00255917">
        <w:rPr>
          <w:rFonts w:ascii="Times New Roman" w:hAnsi="Times New Roman" w:cs="Times New Roman"/>
          <w:b/>
          <w:color w:val="000000"/>
          <w:sz w:val="24"/>
          <w:szCs w:val="24"/>
          <w:lang w:val="en-US"/>
        </w:rPr>
        <w:t>il, 2023.</w:t>
      </w:r>
    </w:p>
    <w:tbl>
      <w:tblPr>
        <w:tblW w:w="9781" w:type="dxa"/>
        <w:tblInd w:w="-15" w:type="dxa"/>
        <w:tblCellMar>
          <w:left w:w="70" w:type="dxa"/>
          <w:right w:w="70" w:type="dxa"/>
        </w:tblCellMar>
        <w:tblLook w:val="04A0" w:firstRow="1" w:lastRow="0" w:firstColumn="1" w:lastColumn="0" w:noHBand="0" w:noVBand="1"/>
      </w:tblPr>
      <w:tblGrid>
        <w:gridCol w:w="2552"/>
        <w:gridCol w:w="1393"/>
        <w:gridCol w:w="1725"/>
        <w:gridCol w:w="4111"/>
      </w:tblGrid>
      <w:tr w:rsidR="00255917" w:rsidRPr="00255917" w14:paraId="03924998" w14:textId="77777777" w:rsidTr="00663B32">
        <w:trPr>
          <w:trHeight w:val="345"/>
        </w:trPr>
        <w:tc>
          <w:tcPr>
            <w:tcW w:w="2552" w:type="dxa"/>
            <w:tcBorders>
              <w:top w:val="single" w:sz="12" w:space="0" w:color="D5D5D5"/>
              <w:left w:val="single" w:sz="12" w:space="0" w:color="D5D5D5"/>
              <w:bottom w:val="nil"/>
              <w:right w:val="single" w:sz="8" w:space="0" w:color="D5D5D5"/>
            </w:tcBorders>
            <w:shd w:val="clear" w:color="000000" w:fill="E6E6E6"/>
            <w:vAlign w:val="center"/>
            <w:hideMark/>
          </w:tcPr>
          <w:p w14:paraId="04535BB1" w14:textId="77777777" w:rsidR="00255917" w:rsidRPr="00255917" w:rsidRDefault="00255917" w:rsidP="00663B32">
            <w:pPr>
              <w:rPr>
                <w:rFonts w:ascii="Times New Roman" w:hAnsi="Times New Roman" w:cs="Times New Roman"/>
                <w:b/>
                <w:bCs/>
                <w:sz w:val="24"/>
                <w:szCs w:val="24"/>
              </w:rPr>
            </w:pPr>
            <w:r w:rsidRPr="00255917">
              <w:rPr>
                <w:rFonts w:ascii="Times New Roman" w:hAnsi="Times New Roman" w:cs="Times New Roman"/>
                <w:b/>
                <w:bCs/>
                <w:sz w:val="24"/>
                <w:szCs w:val="24"/>
              </w:rPr>
              <w:t>Variável</w:t>
            </w:r>
          </w:p>
        </w:tc>
        <w:tc>
          <w:tcPr>
            <w:tcW w:w="1393" w:type="dxa"/>
            <w:tcBorders>
              <w:top w:val="single" w:sz="12" w:space="0" w:color="D5D5D5"/>
              <w:left w:val="single" w:sz="8" w:space="0" w:color="A6A6A6"/>
              <w:bottom w:val="nil"/>
              <w:right w:val="single" w:sz="8" w:space="0" w:color="D5D5D5"/>
            </w:tcBorders>
            <w:shd w:val="clear" w:color="000000" w:fill="E6E6E6"/>
            <w:hideMark/>
          </w:tcPr>
          <w:p w14:paraId="0CF140B0" w14:textId="77777777" w:rsidR="00255917" w:rsidRPr="00255917" w:rsidRDefault="00255917" w:rsidP="00663B32">
            <w:pPr>
              <w:rPr>
                <w:rFonts w:ascii="Times New Roman" w:hAnsi="Times New Roman" w:cs="Times New Roman"/>
                <w:b/>
                <w:bCs/>
                <w:sz w:val="24"/>
                <w:szCs w:val="24"/>
              </w:rPr>
            </w:pPr>
            <w:r w:rsidRPr="00255917">
              <w:rPr>
                <w:rFonts w:ascii="Times New Roman" w:hAnsi="Times New Roman" w:cs="Times New Roman"/>
                <w:b/>
                <w:bCs/>
                <w:sz w:val="24"/>
                <w:szCs w:val="24"/>
              </w:rPr>
              <w:t> </w:t>
            </w:r>
          </w:p>
        </w:tc>
        <w:tc>
          <w:tcPr>
            <w:tcW w:w="1725" w:type="dxa"/>
            <w:tcBorders>
              <w:top w:val="single" w:sz="12" w:space="0" w:color="D5D5D5"/>
              <w:left w:val="single" w:sz="8" w:space="0" w:color="A6A6A6"/>
              <w:bottom w:val="nil"/>
              <w:right w:val="single" w:sz="8" w:space="0" w:color="D5D5D5"/>
            </w:tcBorders>
            <w:shd w:val="clear" w:color="000000" w:fill="E6E6E6"/>
            <w:vAlign w:val="center"/>
            <w:hideMark/>
          </w:tcPr>
          <w:p w14:paraId="1E4B59EF" w14:textId="77777777" w:rsidR="00255917" w:rsidRPr="00255917" w:rsidRDefault="00255917" w:rsidP="00663B32">
            <w:pPr>
              <w:rPr>
                <w:rFonts w:ascii="Times New Roman" w:hAnsi="Times New Roman" w:cs="Times New Roman"/>
                <w:b/>
                <w:bCs/>
                <w:i/>
                <w:iCs/>
                <w:sz w:val="24"/>
                <w:szCs w:val="24"/>
              </w:rPr>
            </w:pPr>
            <w:proofErr w:type="gramStart"/>
            <w:r w:rsidRPr="00255917">
              <w:rPr>
                <w:rFonts w:ascii="Times New Roman" w:hAnsi="Times New Roman" w:cs="Times New Roman"/>
                <w:b/>
                <w:bCs/>
                <w:i/>
                <w:iCs/>
                <w:sz w:val="24"/>
                <w:szCs w:val="24"/>
              </w:rPr>
              <w:t>n</w:t>
            </w:r>
            <w:proofErr w:type="gramEnd"/>
          </w:p>
        </w:tc>
        <w:tc>
          <w:tcPr>
            <w:tcW w:w="4111" w:type="dxa"/>
            <w:tcBorders>
              <w:top w:val="single" w:sz="12" w:space="0" w:color="D5D5D5"/>
              <w:left w:val="single" w:sz="8" w:space="0" w:color="A6A6A6"/>
              <w:bottom w:val="nil"/>
              <w:right w:val="single" w:sz="12" w:space="0" w:color="D5D5D5"/>
            </w:tcBorders>
            <w:shd w:val="clear" w:color="000000" w:fill="E6E6E6"/>
            <w:vAlign w:val="center"/>
            <w:hideMark/>
          </w:tcPr>
          <w:p w14:paraId="4BC5EFEE" w14:textId="77777777" w:rsidR="00255917" w:rsidRPr="00255917" w:rsidRDefault="00255917" w:rsidP="00663B32">
            <w:pPr>
              <w:rPr>
                <w:rFonts w:ascii="Times New Roman" w:hAnsi="Times New Roman" w:cs="Times New Roman"/>
                <w:b/>
                <w:bCs/>
                <w:sz w:val="24"/>
                <w:szCs w:val="24"/>
              </w:rPr>
            </w:pPr>
            <w:r w:rsidRPr="00255917">
              <w:rPr>
                <w:rFonts w:ascii="Times New Roman" w:hAnsi="Times New Roman" w:cs="Times New Roman"/>
                <w:b/>
                <w:bCs/>
                <w:sz w:val="24"/>
                <w:szCs w:val="24"/>
              </w:rPr>
              <w:t>%</w:t>
            </w:r>
          </w:p>
        </w:tc>
      </w:tr>
      <w:tr w:rsidR="00255917" w:rsidRPr="00255917" w14:paraId="46325F5B" w14:textId="77777777" w:rsidTr="00663B32">
        <w:trPr>
          <w:trHeight w:val="345"/>
        </w:trPr>
        <w:tc>
          <w:tcPr>
            <w:tcW w:w="2552" w:type="dxa"/>
            <w:vMerge w:val="restart"/>
            <w:tcBorders>
              <w:top w:val="single" w:sz="4" w:space="0" w:color="auto"/>
              <w:left w:val="single" w:sz="4" w:space="0" w:color="auto"/>
              <w:bottom w:val="single" w:sz="8" w:space="0" w:color="A6A6A6"/>
              <w:right w:val="single" w:sz="8" w:space="0" w:color="A6A6A6"/>
            </w:tcBorders>
            <w:shd w:val="clear" w:color="000000" w:fill="FCFCFC"/>
            <w:vAlign w:val="center"/>
            <w:hideMark/>
          </w:tcPr>
          <w:p w14:paraId="1E1DEE5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Are you diagnosed with diabetes?</w:t>
            </w:r>
          </w:p>
        </w:tc>
        <w:tc>
          <w:tcPr>
            <w:tcW w:w="1393" w:type="dxa"/>
            <w:tcBorders>
              <w:top w:val="single" w:sz="4" w:space="0" w:color="auto"/>
              <w:left w:val="nil"/>
              <w:bottom w:val="single" w:sz="8" w:space="0" w:color="A6A6A6"/>
              <w:right w:val="single" w:sz="8" w:space="0" w:color="D5D5D5"/>
            </w:tcBorders>
            <w:shd w:val="clear" w:color="000000" w:fill="FCFCFC"/>
            <w:vAlign w:val="center"/>
            <w:hideMark/>
          </w:tcPr>
          <w:p w14:paraId="7D4C3F5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 xml:space="preserve">No </w:t>
            </w:r>
          </w:p>
        </w:tc>
        <w:tc>
          <w:tcPr>
            <w:tcW w:w="1725" w:type="dxa"/>
            <w:tcBorders>
              <w:top w:val="single" w:sz="4" w:space="0" w:color="auto"/>
              <w:left w:val="single" w:sz="8" w:space="0" w:color="A6A6A6"/>
              <w:bottom w:val="single" w:sz="8" w:space="0" w:color="A6A6A6"/>
              <w:right w:val="single" w:sz="8" w:space="0" w:color="D5D5D5"/>
            </w:tcBorders>
            <w:shd w:val="clear" w:color="000000" w:fill="FCFCFC"/>
            <w:vAlign w:val="center"/>
            <w:hideMark/>
          </w:tcPr>
          <w:p w14:paraId="7126C2F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927</w:t>
            </w:r>
          </w:p>
        </w:tc>
        <w:tc>
          <w:tcPr>
            <w:tcW w:w="4111" w:type="dxa"/>
            <w:tcBorders>
              <w:top w:val="single" w:sz="4" w:space="0" w:color="auto"/>
              <w:left w:val="single" w:sz="8" w:space="0" w:color="A6A6A6"/>
              <w:bottom w:val="single" w:sz="8" w:space="0" w:color="A6A6A6"/>
              <w:right w:val="single" w:sz="4" w:space="0" w:color="auto"/>
            </w:tcBorders>
            <w:shd w:val="clear" w:color="000000" w:fill="FCFCFC"/>
            <w:vAlign w:val="center"/>
            <w:hideMark/>
          </w:tcPr>
          <w:p w14:paraId="77139B1B"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79.78</w:t>
            </w:r>
          </w:p>
        </w:tc>
      </w:tr>
      <w:tr w:rsidR="00255917" w:rsidRPr="00255917" w14:paraId="61A66AB9" w14:textId="77777777" w:rsidTr="00663B32">
        <w:trPr>
          <w:trHeight w:val="345"/>
        </w:trPr>
        <w:tc>
          <w:tcPr>
            <w:tcW w:w="2552" w:type="dxa"/>
            <w:vMerge/>
            <w:tcBorders>
              <w:top w:val="single" w:sz="4" w:space="0" w:color="auto"/>
              <w:left w:val="single" w:sz="4" w:space="0" w:color="auto"/>
              <w:bottom w:val="single" w:sz="8" w:space="0" w:color="A6A6A6"/>
              <w:right w:val="single" w:sz="8" w:space="0" w:color="A6A6A6"/>
            </w:tcBorders>
            <w:vAlign w:val="center"/>
            <w:hideMark/>
          </w:tcPr>
          <w:p w14:paraId="15810C57"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12C316C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Yes</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614CF04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235</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5FABECC0"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20.22</w:t>
            </w:r>
          </w:p>
        </w:tc>
      </w:tr>
      <w:tr w:rsidR="00255917" w:rsidRPr="00255917" w14:paraId="27F46EE7" w14:textId="77777777" w:rsidTr="00663B32">
        <w:trPr>
          <w:trHeight w:val="1005"/>
        </w:trPr>
        <w:tc>
          <w:tcPr>
            <w:tcW w:w="2552" w:type="dxa"/>
            <w:vMerge/>
            <w:tcBorders>
              <w:top w:val="single" w:sz="4" w:space="0" w:color="auto"/>
              <w:left w:val="single" w:sz="4" w:space="0" w:color="auto"/>
              <w:bottom w:val="single" w:sz="8" w:space="0" w:color="A6A6A6"/>
              <w:right w:val="single" w:sz="8" w:space="0" w:color="A6A6A6"/>
            </w:tcBorders>
            <w:vAlign w:val="center"/>
            <w:hideMark/>
          </w:tcPr>
          <w:p w14:paraId="48592767"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1F497F5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61A7468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21</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6948C68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1.78</w:t>
            </w:r>
          </w:p>
        </w:tc>
      </w:tr>
      <w:tr w:rsidR="00255917" w:rsidRPr="00255917" w14:paraId="13FB6C04" w14:textId="77777777" w:rsidTr="00663B32">
        <w:trPr>
          <w:trHeight w:val="345"/>
        </w:trPr>
        <w:tc>
          <w:tcPr>
            <w:tcW w:w="2552" w:type="dxa"/>
            <w:vMerge w:val="restart"/>
            <w:tcBorders>
              <w:top w:val="nil"/>
              <w:left w:val="single" w:sz="4" w:space="0" w:color="auto"/>
              <w:bottom w:val="single" w:sz="8" w:space="0" w:color="A6A6A6"/>
              <w:right w:val="single" w:sz="8" w:space="0" w:color="A6A6A6"/>
            </w:tcBorders>
            <w:shd w:val="clear" w:color="000000" w:fill="FCFCFC"/>
            <w:vAlign w:val="center"/>
            <w:hideMark/>
          </w:tcPr>
          <w:p w14:paraId="674F4931"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Are you diagnosed with hypertension?</w:t>
            </w:r>
          </w:p>
        </w:tc>
        <w:tc>
          <w:tcPr>
            <w:tcW w:w="1393" w:type="dxa"/>
            <w:tcBorders>
              <w:top w:val="nil"/>
              <w:left w:val="nil"/>
              <w:bottom w:val="single" w:sz="8" w:space="0" w:color="A6A6A6"/>
              <w:right w:val="single" w:sz="8" w:space="0" w:color="D5D5D5"/>
            </w:tcBorders>
            <w:shd w:val="clear" w:color="000000" w:fill="FCFCFC"/>
            <w:vAlign w:val="center"/>
            <w:hideMark/>
          </w:tcPr>
          <w:p w14:paraId="67B7BC4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 xml:space="preserve">No </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0EBE198E"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742</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2DE70D71"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63.86</w:t>
            </w:r>
          </w:p>
        </w:tc>
      </w:tr>
      <w:tr w:rsidR="00255917" w:rsidRPr="00255917" w14:paraId="28EA5467" w14:textId="77777777" w:rsidTr="00663B32">
        <w:trPr>
          <w:trHeight w:val="345"/>
        </w:trPr>
        <w:tc>
          <w:tcPr>
            <w:tcW w:w="2552" w:type="dxa"/>
            <w:vMerge/>
            <w:tcBorders>
              <w:top w:val="nil"/>
              <w:left w:val="single" w:sz="4" w:space="0" w:color="auto"/>
              <w:bottom w:val="single" w:sz="8" w:space="0" w:color="A6A6A6"/>
              <w:right w:val="single" w:sz="8" w:space="0" w:color="A6A6A6"/>
            </w:tcBorders>
            <w:vAlign w:val="center"/>
            <w:hideMark/>
          </w:tcPr>
          <w:p w14:paraId="2F6B7F44"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49FE14D1"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Yes</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337169D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420</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20F66E1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36.14</w:t>
            </w:r>
          </w:p>
        </w:tc>
      </w:tr>
      <w:tr w:rsidR="00255917" w:rsidRPr="00255917" w14:paraId="2FE8576E" w14:textId="77777777" w:rsidTr="00663B32">
        <w:trPr>
          <w:trHeight w:val="1005"/>
        </w:trPr>
        <w:tc>
          <w:tcPr>
            <w:tcW w:w="2552" w:type="dxa"/>
            <w:vMerge/>
            <w:tcBorders>
              <w:top w:val="nil"/>
              <w:left w:val="single" w:sz="4" w:space="0" w:color="auto"/>
              <w:bottom w:val="single" w:sz="8" w:space="0" w:color="A6A6A6"/>
              <w:right w:val="single" w:sz="8" w:space="0" w:color="A6A6A6"/>
            </w:tcBorders>
            <w:vAlign w:val="center"/>
            <w:hideMark/>
          </w:tcPr>
          <w:p w14:paraId="40B4CA69"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72C5F38F"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2F1DB7D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21</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2222E643"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1.78</w:t>
            </w:r>
          </w:p>
        </w:tc>
      </w:tr>
      <w:tr w:rsidR="00255917" w:rsidRPr="00255917" w14:paraId="3E1023FE" w14:textId="77777777" w:rsidTr="00663B32">
        <w:trPr>
          <w:trHeight w:val="345"/>
        </w:trPr>
        <w:tc>
          <w:tcPr>
            <w:tcW w:w="2552" w:type="dxa"/>
            <w:vMerge w:val="restart"/>
            <w:tcBorders>
              <w:top w:val="nil"/>
              <w:left w:val="single" w:sz="4" w:space="0" w:color="auto"/>
              <w:bottom w:val="single" w:sz="8" w:space="0" w:color="A6A6A6"/>
              <w:right w:val="single" w:sz="8" w:space="0" w:color="A6A6A6"/>
            </w:tcBorders>
            <w:shd w:val="clear" w:color="000000" w:fill="FCFCFC"/>
            <w:vAlign w:val="center"/>
            <w:hideMark/>
          </w:tcPr>
          <w:p w14:paraId="7F6EEE8C" w14:textId="77777777" w:rsidR="00255917" w:rsidRPr="00255917" w:rsidRDefault="00255917" w:rsidP="00663B32">
            <w:pPr>
              <w:jc w:val="center"/>
              <w:rPr>
                <w:rFonts w:ascii="Times New Roman" w:hAnsi="Times New Roman" w:cs="Times New Roman"/>
                <w:sz w:val="24"/>
                <w:szCs w:val="24"/>
              </w:rPr>
            </w:pPr>
            <w:r w:rsidRPr="00255917">
              <w:rPr>
                <w:rFonts w:ascii="Times New Roman" w:hAnsi="Times New Roman" w:cs="Times New Roman"/>
                <w:sz w:val="24"/>
                <w:szCs w:val="24"/>
              </w:rPr>
              <w:t>Do you practice physical activity?</w:t>
            </w:r>
          </w:p>
        </w:tc>
        <w:tc>
          <w:tcPr>
            <w:tcW w:w="1393" w:type="dxa"/>
            <w:tcBorders>
              <w:top w:val="nil"/>
              <w:left w:val="nil"/>
              <w:bottom w:val="single" w:sz="8" w:space="0" w:color="A6A6A6"/>
              <w:right w:val="single" w:sz="8" w:space="0" w:color="D5D5D5"/>
            </w:tcBorders>
            <w:shd w:val="clear" w:color="000000" w:fill="FCFCFC"/>
            <w:vAlign w:val="center"/>
            <w:hideMark/>
          </w:tcPr>
          <w:p w14:paraId="5DC27E0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09698E1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660</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317DB186"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56.80</w:t>
            </w:r>
          </w:p>
        </w:tc>
      </w:tr>
      <w:tr w:rsidR="00255917" w:rsidRPr="00255917" w14:paraId="2A10AA96" w14:textId="77777777" w:rsidTr="00663B32">
        <w:trPr>
          <w:trHeight w:val="345"/>
        </w:trPr>
        <w:tc>
          <w:tcPr>
            <w:tcW w:w="2552" w:type="dxa"/>
            <w:vMerge/>
            <w:tcBorders>
              <w:top w:val="nil"/>
              <w:left w:val="single" w:sz="4" w:space="0" w:color="auto"/>
              <w:bottom w:val="single" w:sz="8" w:space="0" w:color="A6A6A6"/>
              <w:right w:val="single" w:sz="8" w:space="0" w:color="A6A6A6"/>
            </w:tcBorders>
            <w:vAlign w:val="center"/>
            <w:hideMark/>
          </w:tcPr>
          <w:p w14:paraId="0C41979A"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4B6197A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Yes</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7A02ED87"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502</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5D5F3F6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43.20</w:t>
            </w:r>
          </w:p>
        </w:tc>
      </w:tr>
      <w:tr w:rsidR="00255917" w:rsidRPr="00255917" w14:paraId="572E0A5D" w14:textId="77777777" w:rsidTr="00663B32">
        <w:trPr>
          <w:trHeight w:val="1005"/>
        </w:trPr>
        <w:tc>
          <w:tcPr>
            <w:tcW w:w="2552" w:type="dxa"/>
            <w:vMerge/>
            <w:tcBorders>
              <w:top w:val="nil"/>
              <w:left w:val="single" w:sz="4" w:space="0" w:color="auto"/>
              <w:bottom w:val="single" w:sz="8" w:space="0" w:color="A6A6A6"/>
              <w:right w:val="single" w:sz="8" w:space="0" w:color="A6A6A6"/>
            </w:tcBorders>
            <w:vAlign w:val="center"/>
            <w:hideMark/>
          </w:tcPr>
          <w:p w14:paraId="5C6D179B"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602F6A5A"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160FDEC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21</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79E166B4"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1.78</w:t>
            </w:r>
          </w:p>
        </w:tc>
      </w:tr>
      <w:tr w:rsidR="00255917" w:rsidRPr="00255917" w14:paraId="18A44844" w14:textId="77777777" w:rsidTr="00663B32">
        <w:trPr>
          <w:trHeight w:val="345"/>
        </w:trPr>
        <w:tc>
          <w:tcPr>
            <w:tcW w:w="2552" w:type="dxa"/>
            <w:vMerge w:val="restart"/>
            <w:tcBorders>
              <w:top w:val="nil"/>
              <w:left w:val="single" w:sz="4" w:space="0" w:color="auto"/>
              <w:bottom w:val="single" w:sz="4" w:space="0" w:color="000000"/>
              <w:right w:val="single" w:sz="8" w:space="0" w:color="A6A6A6"/>
            </w:tcBorders>
            <w:shd w:val="clear" w:color="000000" w:fill="FCFCFC"/>
            <w:vAlign w:val="center"/>
            <w:hideMark/>
          </w:tcPr>
          <w:p w14:paraId="1C507F1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Did you have COVID?</w:t>
            </w:r>
          </w:p>
        </w:tc>
        <w:tc>
          <w:tcPr>
            <w:tcW w:w="1393" w:type="dxa"/>
            <w:tcBorders>
              <w:top w:val="nil"/>
              <w:left w:val="nil"/>
              <w:bottom w:val="single" w:sz="8" w:space="0" w:color="A6A6A6"/>
              <w:right w:val="single" w:sz="8" w:space="0" w:color="D5D5D5"/>
            </w:tcBorders>
            <w:shd w:val="clear" w:color="000000" w:fill="FCFCFC"/>
            <w:vAlign w:val="center"/>
            <w:hideMark/>
          </w:tcPr>
          <w:p w14:paraId="5729092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 xml:space="preserve">No </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5C51B91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1043</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4635CA72"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89.76</w:t>
            </w:r>
          </w:p>
        </w:tc>
      </w:tr>
      <w:tr w:rsidR="00255917" w:rsidRPr="00255917" w14:paraId="12ABF74D" w14:textId="77777777" w:rsidTr="00663B32">
        <w:trPr>
          <w:trHeight w:val="345"/>
        </w:trPr>
        <w:tc>
          <w:tcPr>
            <w:tcW w:w="2552" w:type="dxa"/>
            <w:vMerge/>
            <w:tcBorders>
              <w:top w:val="nil"/>
              <w:left w:val="single" w:sz="4" w:space="0" w:color="auto"/>
              <w:bottom w:val="single" w:sz="4" w:space="0" w:color="000000"/>
              <w:right w:val="single" w:sz="8" w:space="0" w:color="A6A6A6"/>
            </w:tcBorders>
            <w:vAlign w:val="center"/>
            <w:hideMark/>
          </w:tcPr>
          <w:p w14:paraId="71750BCD"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8" w:space="0" w:color="A6A6A6"/>
              <w:right w:val="single" w:sz="8" w:space="0" w:color="D5D5D5"/>
            </w:tcBorders>
            <w:shd w:val="clear" w:color="000000" w:fill="FCFCFC"/>
            <w:vAlign w:val="center"/>
            <w:hideMark/>
          </w:tcPr>
          <w:p w14:paraId="3252B308"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Yes</w:t>
            </w:r>
          </w:p>
        </w:tc>
        <w:tc>
          <w:tcPr>
            <w:tcW w:w="1725" w:type="dxa"/>
            <w:tcBorders>
              <w:top w:val="nil"/>
              <w:left w:val="single" w:sz="8" w:space="0" w:color="A6A6A6"/>
              <w:bottom w:val="single" w:sz="8" w:space="0" w:color="A6A6A6"/>
              <w:right w:val="single" w:sz="8" w:space="0" w:color="D5D5D5"/>
            </w:tcBorders>
            <w:shd w:val="clear" w:color="000000" w:fill="FCFCFC"/>
            <w:vAlign w:val="center"/>
            <w:hideMark/>
          </w:tcPr>
          <w:p w14:paraId="29AB019D"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119</w:t>
            </w:r>
          </w:p>
        </w:tc>
        <w:tc>
          <w:tcPr>
            <w:tcW w:w="4111" w:type="dxa"/>
            <w:tcBorders>
              <w:top w:val="nil"/>
              <w:left w:val="single" w:sz="8" w:space="0" w:color="A6A6A6"/>
              <w:bottom w:val="single" w:sz="8" w:space="0" w:color="A6A6A6"/>
              <w:right w:val="single" w:sz="4" w:space="0" w:color="auto"/>
            </w:tcBorders>
            <w:shd w:val="clear" w:color="000000" w:fill="FCFCFC"/>
            <w:vAlign w:val="center"/>
            <w:hideMark/>
          </w:tcPr>
          <w:p w14:paraId="2069B75C"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10.24</w:t>
            </w:r>
          </w:p>
        </w:tc>
      </w:tr>
      <w:tr w:rsidR="00255917" w:rsidRPr="00255917" w14:paraId="11BF45B0" w14:textId="77777777" w:rsidTr="00663B32">
        <w:trPr>
          <w:trHeight w:val="990"/>
        </w:trPr>
        <w:tc>
          <w:tcPr>
            <w:tcW w:w="2552" w:type="dxa"/>
            <w:vMerge/>
            <w:tcBorders>
              <w:top w:val="nil"/>
              <w:left w:val="single" w:sz="4" w:space="0" w:color="auto"/>
              <w:bottom w:val="single" w:sz="4" w:space="0" w:color="000000"/>
              <w:right w:val="single" w:sz="8" w:space="0" w:color="A6A6A6"/>
            </w:tcBorders>
            <w:vAlign w:val="center"/>
            <w:hideMark/>
          </w:tcPr>
          <w:p w14:paraId="6A3B0542" w14:textId="77777777" w:rsidR="00255917" w:rsidRPr="00255917" w:rsidRDefault="00255917" w:rsidP="00663B32">
            <w:pPr>
              <w:rPr>
                <w:rFonts w:ascii="Times New Roman" w:hAnsi="Times New Roman" w:cs="Times New Roman"/>
                <w:sz w:val="24"/>
                <w:szCs w:val="24"/>
              </w:rPr>
            </w:pPr>
          </w:p>
        </w:tc>
        <w:tc>
          <w:tcPr>
            <w:tcW w:w="1393" w:type="dxa"/>
            <w:tcBorders>
              <w:top w:val="nil"/>
              <w:left w:val="nil"/>
              <w:bottom w:val="single" w:sz="4" w:space="0" w:color="auto"/>
              <w:right w:val="single" w:sz="8" w:space="0" w:color="D5D5D5"/>
            </w:tcBorders>
            <w:shd w:val="clear" w:color="000000" w:fill="FCFCFC"/>
            <w:vAlign w:val="center"/>
            <w:hideMark/>
          </w:tcPr>
          <w:p w14:paraId="7545AF5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No information</w:t>
            </w:r>
          </w:p>
        </w:tc>
        <w:tc>
          <w:tcPr>
            <w:tcW w:w="1725" w:type="dxa"/>
            <w:tcBorders>
              <w:top w:val="nil"/>
              <w:left w:val="single" w:sz="8" w:space="0" w:color="A6A6A6"/>
              <w:bottom w:val="single" w:sz="4" w:space="0" w:color="auto"/>
              <w:right w:val="single" w:sz="8" w:space="0" w:color="D5D5D5"/>
            </w:tcBorders>
            <w:shd w:val="clear" w:color="000000" w:fill="FCFCFC"/>
            <w:vAlign w:val="center"/>
            <w:hideMark/>
          </w:tcPr>
          <w:p w14:paraId="0D644179"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21</w:t>
            </w:r>
          </w:p>
        </w:tc>
        <w:tc>
          <w:tcPr>
            <w:tcW w:w="4111" w:type="dxa"/>
            <w:tcBorders>
              <w:top w:val="nil"/>
              <w:left w:val="single" w:sz="8" w:space="0" w:color="A6A6A6"/>
              <w:bottom w:val="single" w:sz="4" w:space="0" w:color="auto"/>
              <w:right w:val="single" w:sz="4" w:space="0" w:color="auto"/>
            </w:tcBorders>
            <w:shd w:val="clear" w:color="000000" w:fill="FCFCFC"/>
            <w:vAlign w:val="center"/>
            <w:hideMark/>
          </w:tcPr>
          <w:p w14:paraId="5A308085" w14:textId="77777777" w:rsidR="00255917" w:rsidRPr="00255917" w:rsidRDefault="00255917" w:rsidP="00663B32">
            <w:pPr>
              <w:rPr>
                <w:rFonts w:ascii="Times New Roman" w:hAnsi="Times New Roman" w:cs="Times New Roman"/>
                <w:sz w:val="24"/>
                <w:szCs w:val="24"/>
              </w:rPr>
            </w:pPr>
            <w:r w:rsidRPr="00255917">
              <w:rPr>
                <w:rFonts w:ascii="Times New Roman" w:hAnsi="Times New Roman" w:cs="Times New Roman"/>
                <w:sz w:val="24"/>
                <w:szCs w:val="24"/>
              </w:rPr>
              <w:t>1.78</w:t>
            </w:r>
          </w:p>
        </w:tc>
      </w:tr>
    </w:tbl>
    <w:p w14:paraId="71E11C78" w14:textId="77777777" w:rsidR="00255917" w:rsidRPr="00255917" w:rsidRDefault="00255917" w:rsidP="00255917">
      <w:pPr>
        <w:spacing w:before="120" w:after="240" w:line="240" w:lineRule="exact"/>
        <w:jc w:val="both"/>
        <w:rPr>
          <w:rFonts w:ascii="Times New Roman" w:eastAsia="Arial" w:hAnsi="Times New Roman" w:cs="Times New Roman"/>
          <w:b/>
          <w:color w:val="000000"/>
          <w:sz w:val="24"/>
          <w:szCs w:val="24"/>
          <w:lang w:val="en-US"/>
        </w:rPr>
      </w:pPr>
    </w:p>
    <w:p w14:paraId="640E15E3" w14:textId="77777777" w:rsidR="00255917" w:rsidRPr="00983B95" w:rsidRDefault="00255917" w:rsidP="00983B95">
      <w:pPr>
        <w:pStyle w:val="Corpodetexto"/>
        <w:spacing w:before="240" w:after="240" w:line="360" w:lineRule="auto"/>
        <w:jc w:val="both"/>
        <w:rPr>
          <w:rFonts w:ascii="Times New Roman" w:hAnsi="Times New Roman" w:cs="Times New Roman"/>
          <w:i/>
          <w:color w:val="000000"/>
          <w:sz w:val="24"/>
          <w:szCs w:val="24"/>
          <w:lang w:val="en-US"/>
        </w:rPr>
      </w:pPr>
      <w:r w:rsidRPr="00983B95">
        <w:rPr>
          <w:rFonts w:ascii="Times New Roman" w:hAnsi="Times New Roman" w:cs="Times New Roman"/>
          <w:i/>
          <w:color w:val="000000"/>
          <w:sz w:val="24"/>
          <w:szCs w:val="24"/>
          <w:lang w:val="en-US"/>
        </w:rPr>
        <w:t>Feasibility Assessment </w:t>
      </w:r>
    </w:p>
    <w:p w14:paraId="0B6A8DB2" w14:textId="23F3BFA6" w:rsidR="00255917" w:rsidRPr="00255917" w:rsidRDefault="00255917" w:rsidP="00255917">
      <w:pPr>
        <w:pStyle w:val="Corpodetexto"/>
        <w:spacing w:after="160" w:line="360" w:lineRule="auto"/>
        <w:ind w:firstLine="709"/>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Robust measurements of feasibility, such as demand, acceptability, implementati</w:t>
      </w:r>
      <w:r w:rsidR="00653447">
        <w:rPr>
          <w:rFonts w:ascii="Times New Roman" w:hAnsi="Times New Roman" w:cs="Times New Roman"/>
          <w:color w:val="000000"/>
          <w:sz w:val="24"/>
          <w:szCs w:val="24"/>
          <w:lang w:val="en-US"/>
        </w:rPr>
        <w:t>on, practicality were assessed</w:t>
      </w:r>
      <w:proofErr w:type="gramStart"/>
      <w:r w:rsidRPr="00255917">
        <w:rPr>
          <w:rFonts w:ascii="Times New Roman" w:hAnsi="Times New Roman" w:cs="Times New Roman"/>
          <w:color w:val="000000"/>
          <w:sz w:val="24"/>
          <w:szCs w:val="24"/>
          <w:lang w:val="en-US"/>
        </w:rPr>
        <w:t>.</w:t>
      </w:r>
      <w:r w:rsidR="00653447" w:rsidRPr="00653447">
        <w:rPr>
          <w:rFonts w:ascii="Times New Roman" w:hAnsi="Times New Roman" w:cs="Times New Roman"/>
          <w:color w:val="000000"/>
          <w:sz w:val="24"/>
          <w:szCs w:val="24"/>
          <w:vertAlign w:val="superscript"/>
          <w:lang w:val="en-US"/>
        </w:rPr>
        <w:t>(</w:t>
      </w:r>
      <w:proofErr w:type="gramEnd"/>
      <w:r w:rsidR="00653447" w:rsidRPr="00653447">
        <w:rPr>
          <w:rFonts w:ascii="Times New Roman" w:hAnsi="Times New Roman" w:cs="Times New Roman"/>
          <w:color w:val="000000"/>
          <w:sz w:val="24"/>
          <w:szCs w:val="24"/>
          <w:vertAlign w:val="superscript"/>
          <w:lang w:val="en-US"/>
        </w:rPr>
        <w:t>5)</w:t>
      </w:r>
      <w:r w:rsidRPr="00255917">
        <w:rPr>
          <w:rFonts w:ascii="Times New Roman" w:hAnsi="Times New Roman" w:cs="Times New Roman"/>
          <w:color w:val="000000"/>
          <w:sz w:val="24"/>
          <w:szCs w:val="24"/>
          <w:lang w:val="en-US"/>
        </w:rPr>
        <w:t xml:space="preserve"> The table 4 informs which components were used to assess the feasibility of the RIA intervention.</w:t>
      </w:r>
    </w:p>
    <w:p w14:paraId="11CA8C2E" w14:textId="0005D8DD" w:rsidR="00255917" w:rsidRPr="00255917" w:rsidRDefault="00255917" w:rsidP="00255917">
      <w:pPr>
        <w:jc w:val="both"/>
        <w:rPr>
          <w:rFonts w:ascii="Times New Roman" w:hAnsi="Times New Roman" w:cs="Times New Roman"/>
          <w:sz w:val="24"/>
          <w:szCs w:val="24"/>
          <w:lang w:val="en-US"/>
        </w:rPr>
      </w:pPr>
      <w:r w:rsidRPr="00255917">
        <w:rPr>
          <w:rFonts w:ascii="Times New Roman" w:hAnsi="Times New Roman" w:cs="Times New Roman"/>
          <w:b/>
          <w:bCs/>
          <w:color w:val="000000"/>
          <w:sz w:val="24"/>
          <w:szCs w:val="24"/>
          <w:lang w:val="en-US"/>
        </w:rPr>
        <w:t>Table 4. Assessment of the components of the</w:t>
      </w:r>
      <w:r w:rsidRPr="00255917">
        <w:rPr>
          <w:rFonts w:ascii="Times New Roman" w:hAnsi="Times New Roman" w:cs="Times New Roman"/>
          <w:b/>
          <w:bCs/>
          <w:color w:val="000000"/>
          <w:sz w:val="24"/>
          <w:szCs w:val="24"/>
          <w:lang w:val="en-US"/>
        </w:rPr>
        <w:t xml:space="preserve"> feasibility of the RIA program, </w:t>
      </w:r>
      <w:r w:rsidRPr="00255917">
        <w:rPr>
          <w:rFonts w:ascii="Times New Roman" w:hAnsi="Times New Roman" w:cs="Times New Roman"/>
          <w:b/>
          <w:color w:val="000000"/>
          <w:sz w:val="24"/>
          <w:szCs w:val="24"/>
          <w:lang w:val="en-US"/>
        </w:rPr>
        <w:t>São Paulo –</w:t>
      </w:r>
      <w:r w:rsidRPr="00255917">
        <w:rPr>
          <w:rFonts w:ascii="Times New Roman" w:hAnsi="Times New Roman" w:cs="Times New Roman"/>
          <w:b/>
          <w:color w:val="000000"/>
          <w:sz w:val="24"/>
          <w:szCs w:val="24"/>
          <w:lang w:val="en-US"/>
        </w:rPr>
        <w:t xml:space="preserve"> SP, Braz</w:t>
      </w:r>
      <w:r w:rsidRPr="00255917">
        <w:rPr>
          <w:rFonts w:ascii="Times New Roman" w:hAnsi="Times New Roman" w:cs="Times New Roman"/>
          <w:b/>
          <w:color w:val="000000"/>
          <w:sz w:val="24"/>
          <w:szCs w:val="24"/>
          <w:lang w:val="en-US"/>
        </w:rPr>
        <w:t>il, 2023.</w:t>
      </w:r>
    </w:p>
    <w:tbl>
      <w:tblPr>
        <w:tblW w:w="9395" w:type="dxa"/>
        <w:tblLayout w:type="fixed"/>
        <w:tblLook w:val="0000" w:firstRow="0" w:lastRow="0" w:firstColumn="0" w:lastColumn="0" w:noHBand="0" w:noVBand="0"/>
      </w:tblPr>
      <w:tblGrid>
        <w:gridCol w:w="2551"/>
        <w:gridCol w:w="6844"/>
      </w:tblGrid>
      <w:tr w:rsidR="00255917" w:rsidRPr="00255917" w14:paraId="24E0263A" w14:textId="77777777" w:rsidTr="00663B32">
        <w:trPr>
          <w:trHeight w:val="1"/>
        </w:trPr>
        <w:tc>
          <w:tcPr>
            <w:tcW w:w="2551" w:type="dxa"/>
            <w:tcBorders>
              <w:top w:val="single" w:sz="6" w:space="0" w:color="000000"/>
              <w:left w:val="single" w:sz="6" w:space="0" w:color="000000"/>
              <w:bottom w:val="single" w:sz="6" w:space="0" w:color="000000"/>
              <w:right w:val="single" w:sz="6" w:space="0" w:color="000000"/>
            </w:tcBorders>
            <w:shd w:val="clear" w:color="000000" w:fill="FFFFFF"/>
          </w:tcPr>
          <w:p w14:paraId="22708220" w14:textId="77777777" w:rsidR="00255917" w:rsidRPr="00255917" w:rsidRDefault="00255917" w:rsidP="00663B32">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rPr>
              <w:t>Components</w:t>
            </w:r>
          </w:p>
        </w:tc>
        <w:tc>
          <w:tcPr>
            <w:tcW w:w="6843" w:type="dxa"/>
            <w:tcBorders>
              <w:top w:val="single" w:sz="6" w:space="0" w:color="000000"/>
              <w:left w:val="single" w:sz="6" w:space="0" w:color="000000"/>
              <w:bottom w:val="single" w:sz="4" w:space="0" w:color="000000"/>
              <w:right w:val="single" w:sz="6" w:space="0" w:color="000000"/>
            </w:tcBorders>
            <w:shd w:val="clear" w:color="000000" w:fill="FFFFFF"/>
          </w:tcPr>
          <w:p w14:paraId="513CCF0E" w14:textId="77777777" w:rsidR="00255917" w:rsidRPr="00255917" w:rsidRDefault="00255917" w:rsidP="00663B32">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rPr>
              <w:t>Indicators</w:t>
            </w:r>
          </w:p>
        </w:tc>
      </w:tr>
      <w:tr w:rsidR="00255917" w:rsidRPr="00255917" w14:paraId="7138FDA9" w14:textId="77777777" w:rsidTr="00663B32">
        <w:trPr>
          <w:trHeight w:val="1"/>
        </w:trPr>
        <w:tc>
          <w:tcPr>
            <w:tcW w:w="2551" w:type="dxa"/>
            <w:tcBorders>
              <w:top w:val="single" w:sz="6" w:space="0" w:color="000000"/>
              <w:left w:val="single" w:sz="6" w:space="0" w:color="000000"/>
              <w:bottom w:val="single" w:sz="6" w:space="0" w:color="000000"/>
              <w:right w:val="single" w:sz="6" w:space="0" w:color="000000"/>
            </w:tcBorders>
            <w:shd w:val="clear" w:color="000000" w:fill="FFFFFF"/>
          </w:tcPr>
          <w:p w14:paraId="46274641" w14:textId="77777777" w:rsidR="00255917" w:rsidRPr="00255917" w:rsidRDefault="00255917" w:rsidP="00663B32">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rPr>
              <w:t>Demand</w:t>
            </w:r>
          </w:p>
        </w:tc>
        <w:tc>
          <w:tcPr>
            <w:tcW w:w="6843" w:type="dxa"/>
            <w:tcBorders>
              <w:top w:val="single" w:sz="4" w:space="0" w:color="000000"/>
              <w:left w:val="single" w:sz="6" w:space="0" w:color="000000"/>
              <w:bottom w:val="single" w:sz="6" w:space="0" w:color="000000"/>
              <w:right w:val="single" w:sz="6" w:space="0" w:color="000000"/>
            </w:tcBorders>
            <w:shd w:val="clear" w:color="000000" w:fill="FFFFFF"/>
          </w:tcPr>
          <w:p w14:paraId="6BBEF484"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Willingness to participate – (%) of participants that accepted and (%) that did not agree to participate of study</w:t>
            </w:r>
          </w:p>
          <w:p w14:paraId="17B7620B"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lastRenderedPageBreak/>
              <w:t>Screening  - (%) of participants that are ineligible according inclusion criteria</w:t>
            </w:r>
          </w:p>
        </w:tc>
      </w:tr>
      <w:tr w:rsidR="00255917" w:rsidRPr="00255917" w14:paraId="340C63B5" w14:textId="77777777" w:rsidTr="00663B32">
        <w:trPr>
          <w:trHeight w:val="1"/>
        </w:trPr>
        <w:tc>
          <w:tcPr>
            <w:tcW w:w="2551" w:type="dxa"/>
            <w:tcBorders>
              <w:top w:val="single" w:sz="6" w:space="0" w:color="000000"/>
              <w:left w:val="single" w:sz="6" w:space="0" w:color="000000"/>
              <w:bottom w:val="single" w:sz="6" w:space="0" w:color="000000"/>
              <w:right w:val="single" w:sz="6" w:space="0" w:color="000000"/>
            </w:tcBorders>
            <w:shd w:val="clear" w:color="000000" w:fill="FFFFFF"/>
          </w:tcPr>
          <w:p w14:paraId="3268290B" w14:textId="77777777" w:rsidR="00255917" w:rsidRPr="00255917" w:rsidRDefault="00255917" w:rsidP="00663B32">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rPr>
              <w:lastRenderedPageBreak/>
              <w:t>Acceptability</w:t>
            </w:r>
          </w:p>
        </w:tc>
        <w:tc>
          <w:tcPr>
            <w:tcW w:w="6843" w:type="dxa"/>
            <w:tcBorders>
              <w:top w:val="single" w:sz="6" w:space="0" w:color="000000"/>
              <w:left w:val="single" w:sz="6" w:space="0" w:color="000000"/>
              <w:bottom w:val="single" w:sz="6" w:space="0" w:color="000000"/>
              <w:right w:val="single" w:sz="6" w:space="0" w:color="000000"/>
            </w:tcBorders>
            <w:shd w:val="clear" w:color="000000" w:fill="FFFFFF"/>
          </w:tcPr>
          <w:p w14:paraId="60FB4D28"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Follow-up rates – (%) of participants that complete the follow-up</w:t>
            </w:r>
          </w:p>
          <w:p w14:paraId="23CBE048"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Missing rates – (%) of missing data</w:t>
            </w:r>
          </w:p>
          <w:p w14:paraId="5F680172"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Attrition - (%) of participants that participate of intervention across the time periods (T0, T1, e T2)</w:t>
            </w:r>
          </w:p>
        </w:tc>
      </w:tr>
      <w:tr w:rsidR="00255917" w:rsidRPr="00255917" w14:paraId="63DE9055" w14:textId="77777777" w:rsidTr="00663B32">
        <w:trPr>
          <w:trHeight w:val="1"/>
        </w:trPr>
        <w:tc>
          <w:tcPr>
            <w:tcW w:w="2551" w:type="dxa"/>
            <w:tcBorders>
              <w:top w:val="single" w:sz="6" w:space="0" w:color="000000"/>
              <w:left w:val="single" w:sz="6" w:space="0" w:color="000000"/>
              <w:bottom w:val="single" w:sz="6" w:space="0" w:color="000000"/>
              <w:right w:val="single" w:sz="6" w:space="0" w:color="000000"/>
            </w:tcBorders>
            <w:shd w:val="clear" w:color="000000" w:fill="FFFFFF"/>
          </w:tcPr>
          <w:p w14:paraId="5A59E2CE" w14:textId="77777777" w:rsidR="00255917" w:rsidRPr="00255917" w:rsidRDefault="00255917" w:rsidP="00663B32">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rPr>
              <w:t>Implementation</w:t>
            </w:r>
          </w:p>
        </w:tc>
        <w:tc>
          <w:tcPr>
            <w:tcW w:w="6843" w:type="dxa"/>
            <w:tcBorders>
              <w:top w:val="single" w:sz="6" w:space="0" w:color="000000"/>
              <w:left w:val="single" w:sz="6" w:space="0" w:color="000000"/>
              <w:bottom w:val="single" w:sz="6" w:space="0" w:color="000000"/>
              <w:right w:val="single" w:sz="6" w:space="0" w:color="000000"/>
            </w:tcBorders>
            <w:shd w:val="clear" w:color="000000" w:fill="FFFFFF"/>
          </w:tcPr>
          <w:p w14:paraId="455EE0B0"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Design - Evaluation of answers referring to a question: "Is there anything that you would change in the intervention you received via telephone?"</w:t>
            </w:r>
          </w:p>
        </w:tc>
      </w:tr>
      <w:tr w:rsidR="00255917" w:rsidRPr="00255917" w14:paraId="251F3B04" w14:textId="77777777" w:rsidTr="00663B32">
        <w:trPr>
          <w:trHeight w:val="1"/>
        </w:trPr>
        <w:tc>
          <w:tcPr>
            <w:tcW w:w="2551" w:type="dxa"/>
            <w:tcBorders>
              <w:top w:val="single" w:sz="6" w:space="0" w:color="000000"/>
              <w:left w:val="single" w:sz="6" w:space="0" w:color="000000"/>
              <w:bottom w:val="single" w:sz="6" w:space="0" w:color="000000"/>
              <w:right w:val="single" w:sz="6" w:space="0" w:color="000000"/>
            </w:tcBorders>
            <w:shd w:val="clear" w:color="000000" w:fill="FFFFFF"/>
          </w:tcPr>
          <w:p w14:paraId="6C540942" w14:textId="77777777" w:rsidR="00255917" w:rsidRPr="00255917" w:rsidRDefault="00255917" w:rsidP="00663B32">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rPr>
              <w:t>Practicality</w:t>
            </w:r>
          </w:p>
        </w:tc>
        <w:tc>
          <w:tcPr>
            <w:tcW w:w="6843" w:type="dxa"/>
            <w:tcBorders>
              <w:top w:val="single" w:sz="6" w:space="0" w:color="000000"/>
              <w:left w:val="single" w:sz="6" w:space="0" w:color="000000"/>
              <w:bottom w:val="single" w:sz="6" w:space="0" w:color="000000"/>
              <w:right w:val="single" w:sz="6" w:space="0" w:color="000000"/>
            </w:tcBorders>
            <w:shd w:val="clear" w:color="000000" w:fill="FFFFFF"/>
          </w:tcPr>
          <w:p w14:paraId="6EF416E5" w14:textId="77777777" w:rsidR="00255917" w:rsidRPr="00255917" w:rsidRDefault="00255917" w:rsidP="00663B32">
            <w:pPr>
              <w:spacing w:before="120" w:after="240" w:line="360" w:lineRule="exact"/>
              <w:jc w:val="both"/>
              <w:rPr>
                <w:rFonts w:ascii="Times New Roman" w:hAnsi="Times New Roman" w:cs="Times New Roman"/>
                <w:sz w:val="24"/>
                <w:szCs w:val="24"/>
                <w:lang w:val="en-US"/>
              </w:rPr>
            </w:pPr>
            <w:r w:rsidRPr="00255917">
              <w:rPr>
                <w:rFonts w:ascii="Times New Roman" w:hAnsi="Times New Roman" w:cs="Times New Roman"/>
                <w:color w:val="000000"/>
                <w:sz w:val="24"/>
                <w:szCs w:val="24"/>
                <w:lang w:val="en-US"/>
              </w:rPr>
              <w:t>Ability of participants to implement RIA strategies to manage anxiety.</w:t>
            </w:r>
          </w:p>
        </w:tc>
      </w:tr>
    </w:tbl>
    <w:p w14:paraId="3A27CA9E" w14:textId="77777777" w:rsidR="00255917" w:rsidRPr="00255917" w:rsidRDefault="00255917" w:rsidP="00255917">
      <w:pPr>
        <w:pStyle w:val="Corpodetexto"/>
        <w:spacing w:after="160" w:line="360" w:lineRule="auto"/>
        <w:jc w:val="both"/>
        <w:rPr>
          <w:rFonts w:ascii="Times New Roman" w:hAnsi="Times New Roman" w:cs="Times New Roman"/>
          <w:color w:val="000000"/>
          <w:sz w:val="24"/>
          <w:szCs w:val="24"/>
          <w:lang w:val="en-US"/>
        </w:rPr>
      </w:pPr>
    </w:p>
    <w:p w14:paraId="2394D1C9" w14:textId="77777777" w:rsidR="00255917" w:rsidRPr="00983B95" w:rsidRDefault="00255917" w:rsidP="00983B95">
      <w:pPr>
        <w:pStyle w:val="Corpodetexto"/>
        <w:spacing w:before="240" w:after="240" w:line="360" w:lineRule="auto"/>
        <w:jc w:val="both"/>
        <w:rPr>
          <w:rFonts w:ascii="Times New Roman" w:hAnsi="Times New Roman" w:cs="Times New Roman"/>
          <w:i/>
          <w:color w:val="000000"/>
          <w:sz w:val="24"/>
          <w:szCs w:val="24"/>
          <w:lang w:val="en-US"/>
        </w:rPr>
      </w:pPr>
      <w:r w:rsidRPr="00983B95">
        <w:rPr>
          <w:rFonts w:ascii="Times New Roman" w:hAnsi="Times New Roman" w:cs="Times New Roman"/>
          <w:i/>
          <w:color w:val="000000"/>
          <w:sz w:val="24"/>
          <w:szCs w:val="24"/>
          <w:lang w:val="en-US"/>
        </w:rPr>
        <w:t>Feasibility component 1 – Demand</w:t>
      </w:r>
    </w:p>
    <w:p w14:paraId="1F40E350" w14:textId="77777777" w:rsidR="00255917" w:rsidRPr="00255917" w:rsidRDefault="00255917" w:rsidP="00255917">
      <w:pPr>
        <w:pStyle w:val="Corpodetexto"/>
        <w:spacing w:after="160" w:line="360" w:lineRule="auto"/>
        <w:ind w:firstLine="709"/>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Demand </w:t>
      </w:r>
      <w:proofErr w:type="gramStart"/>
      <w:r w:rsidRPr="00255917">
        <w:rPr>
          <w:rFonts w:ascii="Times New Roman" w:hAnsi="Times New Roman" w:cs="Times New Roman"/>
          <w:color w:val="000000"/>
          <w:sz w:val="24"/>
          <w:szCs w:val="24"/>
          <w:lang w:val="en-US"/>
        </w:rPr>
        <w:t>was assessed</w:t>
      </w:r>
      <w:proofErr w:type="gramEnd"/>
      <w:r w:rsidRPr="00255917">
        <w:rPr>
          <w:rFonts w:ascii="Times New Roman" w:hAnsi="Times New Roman" w:cs="Times New Roman"/>
          <w:color w:val="000000"/>
          <w:sz w:val="24"/>
          <w:szCs w:val="24"/>
          <w:lang w:val="en-US"/>
        </w:rPr>
        <w:t xml:space="preserve"> by evaluating the percentage of individuals who agreed to participate in the study during screening. </w:t>
      </w:r>
      <w:proofErr w:type="gramStart"/>
      <w:r w:rsidRPr="00255917">
        <w:rPr>
          <w:rFonts w:ascii="Times New Roman" w:hAnsi="Times New Roman" w:cs="Times New Roman"/>
          <w:color w:val="000000"/>
          <w:sz w:val="24"/>
          <w:szCs w:val="24"/>
          <w:lang w:val="en-US"/>
        </w:rPr>
        <w:t>1327</w:t>
      </w:r>
      <w:proofErr w:type="gramEnd"/>
      <w:r w:rsidRPr="00255917">
        <w:rPr>
          <w:rFonts w:ascii="Times New Roman" w:hAnsi="Times New Roman" w:cs="Times New Roman"/>
          <w:color w:val="000000"/>
          <w:sz w:val="24"/>
          <w:szCs w:val="24"/>
          <w:lang w:val="en-US"/>
        </w:rPr>
        <w:t xml:space="preserve"> adults were screened by the survey's eligibility criteria. Of these, 144 declined to participate, most claiming to have no interest in the subject (n= 46, 70.77%), totalizing 1183 individuals that agree to participate. Despite this, the final sample consisted of 1171 participants that presented the eligibility criteria (agree to participate of the intervention and to present anxiety moderate and/or severe for anxiety), corresponding to a participation rate of 88.2%.</w:t>
      </w:r>
    </w:p>
    <w:p w14:paraId="175D3EFE" w14:textId="77777777" w:rsidR="00255917" w:rsidRPr="00983B95" w:rsidRDefault="00255917" w:rsidP="00983B95">
      <w:pPr>
        <w:pStyle w:val="Corpodetexto"/>
        <w:spacing w:before="240" w:after="240" w:line="360" w:lineRule="auto"/>
        <w:jc w:val="both"/>
        <w:rPr>
          <w:rFonts w:ascii="Times New Roman" w:hAnsi="Times New Roman" w:cs="Times New Roman"/>
          <w:i/>
          <w:color w:val="000000"/>
          <w:sz w:val="24"/>
          <w:szCs w:val="24"/>
          <w:lang w:val="en-US"/>
        </w:rPr>
      </w:pPr>
      <w:r w:rsidRPr="00983B95">
        <w:rPr>
          <w:rFonts w:ascii="Times New Roman" w:hAnsi="Times New Roman" w:cs="Times New Roman"/>
          <w:i/>
          <w:color w:val="000000"/>
          <w:sz w:val="24"/>
          <w:szCs w:val="24"/>
          <w:lang w:val="en-US"/>
        </w:rPr>
        <w:t>Feasibility component 2 – Acceptability </w:t>
      </w:r>
    </w:p>
    <w:p w14:paraId="6F466253" w14:textId="77777777" w:rsidR="00255917" w:rsidRPr="00255917" w:rsidRDefault="00255917" w:rsidP="00255917">
      <w:pPr>
        <w:pStyle w:val="Corpodetexto"/>
        <w:spacing w:after="160" w:line="360" w:lineRule="auto"/>
        <w:ind w:firstLine="709"/>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Acceptability </w:t>
      </w:r>
      <w:proofErr w:type="gramStart"/>
      <w:r w:rsidRPr="00255917">
        <w:rPr>
          <w:rFonts w:ascii="Times New Roman" w:hAnsi="Times New Roman" w:cs="Times New Roman"/>
          <w:color w:val="000000"/>
          <w:sz w:val="24"/>
          <w:szCs w:val="24"/>
          <w:lang w:val="en-US"/>
        </w:rPr>
        <w:t>was assessed</w:t>
      </w:r>
      <w:proofErr w:type="gramEnd"/>
      <w:r w:rsidRPr="00255917">
        <w:rPr>
          <w:rFonts w:ascii="Times New Roman" w:hAnsi="Times New Roman" w:cs="Times New Roman"/>
          <w:color w:val="000000"/>
          <w:sz w:val="24"/>
          <w:szCs w:val="24"/>
          <w:lang w:val="en-US"/>
        </w:rPr>
        <w:t xml:space="preserve"> by follow-up rates, missed rates and attrition. When carrying out a descriptive analysis of the STAI, it is possible to verify the distribution of the subjects who answered the calls. In the screening phase we contacted 1327 (100%) people, of these 1183 (89</w:t>
      </w:r>
      <w:proofErr w:type="gramStart"/>
      <w:r w:rsidRPr="00255917">
        <w:rPr>
          <w:rFonts w:ascii="Times New Roman" w:hAnsi="Times New Roman" w:cs="Times New Roman"/>
          <w:color w:val="000000"/>
          <w:sz w:val="24"/>
          <w:szCs w:val="24"/>
          <w:lang w:val="en-US"/>
        </w:rPr>
        <w:t>,14</w:t>
      </w:r>
      <w:proofErr w:type="gramEnd"/>
      <w:r w:rsidRPr="00255917">
        <w:rPr>
          <w:rFonts w:ascii="Times New Roman" w:hAnsi="Times New Roman" w:cs="Times New Roman"/>
          <w:color w:val="000000"/>
          <w:sz w:val="24"/>
          <w:szCs w:val="24"/>
          <w:lang w:val="en-US"/>
        </w:rPr>
        <w:t xml:space="preserve">%) accepted to participate of the research. Of these, 1171 (88.22%) had moderate or severe anxiety, and therefore accepted the RIA intervention (T0). During the intervention, from 1171 participants that agree to participate, 606 people (51.75%) started to answered the STAI-S6 post intervention (T1), but only 468 (77.22%) answered the STAI-S6 post intervention completely. </w:t>
      </w:r>
      <w:r w:rsidRPr="00255917">
        <w:rPr>
          <w:rFonts w:ascii="Times New Roman" w:hAnsi="Times New Roman" w:cs="Times New Roman"/>
          <w:color w:val="000000"/>
          <w:sz w:val="24"/>
          <w:szCs w:val="24"/>
          <w:shd w:val="clear" w:color="auto" w:fill="FFFFFF"/>
          <w:lang w:val="en-US"/>
        </w:rPr>
        <w:t>Of these 468 people, 72% had moderate anxiety and 28% had severe anxiety.</w:t>
      </w:r>
      <w:r w:rsidRPr="00255917">
        <w:rPr>
          <w:rFonts w:ascii="Times New Roman" w:hAnsi="Times New Roman" w:cs="Times New Roman"/>
          <w:color w:val="000000"/>
          <w:sz w:val="24"/>
          <w:szCs w:val="24"/>
          <w:lang w:val="en-US"/>
        </w:rPr>
        <w:t xml:space="preserve"> Finally, of the participants who completed the scales, 327 (69.87%) completed the follow-up, that is, they answered the second call and answered the STAI-S6 scale 7 days after the intervention was applied. </w:t>
      </w:r>
    </w:p>
    <w:p w14:paraId="7A36F200" w14:textId="77777777" w:rsidR="00255917" w:rsidRPr="00983B95" w:rsidRDefault="00255917" w:rsidP="00983B95">
      <w:pPr>
        <w:pStyle w:val="Corpodetexto"/>
        <w:spacing w:before="240" w:after="240" w:line="360" w:lineRule="auto"/>
        <w:jc w:val="both"/>
        <w:rPr>
          <w:rFonts w:ascii="Times New Roman" w:hAnsi="Times New Roman" w:cs="Times New Roman"/>
          <w:i/>
          <w:color w:val="000000"/>
          <w:sz w:val="24"/>
          <w:szCs w:val="24"/>
          <w:lang w:val="en-US"/>
        </w:rPr>
      </w:pPr>
      <w:r w:rsidRPr="00983B95">
        <w:rPr>
          <w:rFonts w:ascii="Times New Roman" w:hAnsi="Times New Roman" w:cs="Times New Roman"/>
          <w:i/>
          <w:color w:val="000000"/>
          <w:sz w:val="24"/>
          <w:szCs w:val="24"/>
          <w:lang w:val="en-US"/>
        </w:rPr>
        <w:lastRenderedPageBreak/>
        <w:t>Feasibility component 3 – Implementation</w:t>
      </w:r>
    </w:p>
    <w:p w14:paraId="28EEE0EA" w14:textId="77777777" w:rsidR="00255917" w:rsidRPr="00255917" w:rsidRDefault="00255917" w:rsidP="00255917">
      <w:pPr>
        <w:pStyle w:val="Corpodetexto"/>
        <w:spacing w:after="160" w:line="360" w:lineRule="auto"/>
        <w:ind w:firstLine="709"/>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To assess the implementation of the intervention, at the end of the second telephone contact, participants </w:t>
      </w:r>
      <w:proofErr w:type="gramStart"/>
      <w:r w:rsidRPr="00255917">
        <w:rPr>
          <w:rFonts w:ascii="Times New Roman" w:hAnsi="Times New Roman" w:cs="Times New Roman"/>
          <w:color w:val="000000"/>
          <w:sz w:val="24"/>
          <w:szCs w:val="24"/>
          <w:lang w:val="en-US"/>
        </w:rPr>
        <w:t>were asked</w:t>
      </w:r>
      <w:proofErr w:type="gramEnd"/>
      <w:r w:rsidRPr="00255917">
        <w:rPr>
          <w:rFonts w:ascii="Times New Roman" w:hAnsi="Times New Roman" w:cs="Times New Roman"/>
          <w:color w:val="000000"/>
          <w:sz w:val="24"/>
          <w:szCs w:val="24"/>
          <w:lang w:val="en-US"/>
        </w:rPr>
        <w:t xml:space="preserve"> if they would change anything in the intervention they received. It </w:t>
      </w:r>
      <w:proofErr w:type="gramStart"/>
      <w:r w:rsidRPr="00255917">
        <w:rPr>
          <w:rFonts w:ascii="Times New Roman" w:hAnsi="Times New Roman" w:cs="Times New Roman"/>
          <w:color w:val="000000"/>
          <w:sz w:val="24"/>
          <w:szCs w:val="24"/>
          <w:lang w:val="en-US"/>
        </w:rPr>
        <w:t>can be noticed</w:t>
      </w:r>
      <w:proofErr w:type="gramEnd"/>
      <w:r w:rsidRPr="00255917">
        <w:rPr>
          <w:rFonts w:ascii="Times New Roman" w:hAnsi="Times New Roman" w:cs="Times New Roman"/>
          <w:color w:val="000000"/>
          <w:sz w:val="24"/>
          <w:szCs w:val="24"/>
          <w:lang w:val="en-US"/>
        </w:rPr>
        <w:t xml:space="preserve"> that of the 1171 participants, only 92 answered this question. Of these, 72 (78.26%) reported that they would not change the intervention received, demonstrating good acceptance of the RIA. Despite this, some suggestions </w:t>
      </w:r>
      <w:proofErr w:type="gramStart"/>
      <w:r w:rsidRPr="00255917">
        <w:rPr>
          <w:rFonts w:ascii="Times New Roman" w:hAnsi="Times New Roman" w:cs="Times New Roman"/>
          <w:color w:val="000000"/>
          <w:sz w:val="24"/>
          <w:szCs w:val="24"/>
          <w:lang w:val="en-US"/>
        </w:rPr>
        <w:t>such</w:t>
      </w:r>
      <w:proofErr w:type="gramEnd"/>
      <w:r w:rsidRPr="00255917">
        <w:rPr>
          <w:rFonts w:ascii="Times New Roman" w:hAnsi="Times New Roman" w:cs="Times New Roman"/>
          <w:color w:val="000000"/>
          <w:sz w:val="24"/>
          <w:szCs w:val="24"/>
          <w:lang w:val="en-US"/>
        </w:rPr>
        <w:t xml:space="preserve"> as: the intervention being face-to-face (n= 4, 4.35%) and dealing with more subjective issues (n= 3, 3.26%) were approached during phone calls. It is worth mentioning that this question was not answered by the vast majority of participants (n=1091, 92.22%), which should be considered in the evaluation of implementation and, mainly, to improve the study.</w:t>
      </w:r>
    </w:p>
    <w:p w14:paraId="6F372EAC" w14:textId="77777777" w:rsidR="00255917" w:rsidRPr="00983B95" w:rsidRDefault="00255917" w:rsidP="00983B95">
      <w:pPr>
        <w:pStyle w:val="Corpodetexto"/>
        <w:spacing w:before="240" w:after="240" w:line="360" w:lineRule="auto"/>
        <w:jc w:val="both"/>
        <w:rPr>
          <w:rFonts w:ascii="Times New Roman" w:hAnsi="Times New Roman" w:cs="Times New Roman"/>
          <w:i/>
          <w:color w:val="000000"/>
          <w:sz w:val="24"/>
          <w:szCs w:val="24"/>
          <w:lang w:val="en-US"/>
        </w:rPr>
      </w:pPr>
      <w:r w:rsidRPr="00983B95">
        <w:rPr>
          <w:rFonts w:ascii="Times New Roman" w:hAnsi="Times New Roman" w:cs="Times New Roman"/>
          <w:i/>
          <w:color w:val="000000"/>
          <w:sz w:val="24"/>
          <w:szCs w:val="24"/>
          <w:lang w:val="en-US"/>
        </w:rPr>
        <w:t>Feasibility component 4 – Practicality</w:t>
      </w:r>
    </w:p>
    <w:p w14:paraId="33066922" w14:textId="77777777" w:rsidR="00255917" w:rsidRPr="00255917" w:rsidRDefault="00255917" w:rsidP="00255917">
      <w:pPr>
        <w:pStyle w:val="Corpodetexto"/>
        <w:spacing w:after="160" w:line="360" w:lineRule="auto"/>
        <w:ind w:firstLine="709"/>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The practicality assessment included the participants' ability to implement the anxiety management strategies suggested during the implementation of the RIA, such as physical exercise, breathing techniques, good nutrition, listen music, crafts and conversation with friends and family, and, assess whether they were helpful. The results showed that, of the 92 people who answered this question, 70.65% (n=65) of people reported that were able to implement the techniques in their daily lives and they helped to manage anxiety.</w:t>
      </w:r>
    </w:p>
    <w:p w14:paraId="17FBFF84" w14:textId="77777777" w:rsidR="00255917" w:rsidRPr="00983B95" w:rsidRDefault="00255917" w:rsidP="00983B95">
      <w:pPr>
        <w:pStyle w:val="Corpodetexto"/>
        <w:spacing w:before="240" w:after="240" w:line="360" w:lineRule="auto"/>
        <w:jc w:val="both"/>
        <w:rPr>
          <w:rFonts w:ascii="Times New Roman" w:hAnsi="Times New Roman" w:cs="Times New Roman"/>
          <w:i/>
          <w:color w:val="000000"/>
          <w:sz w:val="24"/>
          <w:szCs w:val="24"/>
          <w:lang w:val="en-US"/>
        </w:rPr>
      </w:pPr>
      <w:r w:rsidRPr="00983B95">
        <w:rPr>
          <w:rFonts w:ascii="Times New Roman" w:hAnsi="Times New Roman" w:cs="Times New Roman"/>
          <w:i/>
          <w:color w:val="000000"/>
          <w:sz w:val="24"/>
          <w:szCs w:val="24"/>
          <w:lang w:val="en-US"/>
        </w:rPr>
        <w:t>Preliminary effectiveness</w:t>
      </w:r>
    </w:p>
    <w:p w14:paraId="39862D57" w14:textId="77777777" w:rsidR="00255917" w:rsidRPr="00255917" w:rsidRDefault="00255917" w:rsidP="00255917">
      <w:pPr>
        <w:pStyle w:val="Corpodetexto"/>
        <w:spacing w:line="360" w:lineRule="auto"/>
        <w:ind w:firstLine="709"/>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The results suggest a positive effect of the RIA in reducing anxiety symptoms among the participants, statistically significant differences were observed between the times of application of the STAI-S6 scale, with a decrease of 0.45 points on average at T1, however, no change was observed of scores at T2 (Table 5). These results are consistent with the results presented in table 6, which indicate that the difference between the study times was significantly greater between T0 and T1, which </w:t>
      </w:r>
      <w:proofErr w:type="gramStart"/>
      <w:r w:rsidRPr="00255917">
        <w:rPr>
          <w:rFonts w:ascii="Times New Roman" w:hAnsi="Times New Roman" w:cs="Times New Roman"/>
          <w:color w:val="000000"/>
          <w:sz w:val="24"/>
          <w:szCs w:val="24"/>
          <w:lang w:val="en-US"/>
        </w:rPr>
        <w:t>is not observed</w:t>
      </w:r>
      <w:proofErr w:type="gramEnd"/>
      <w:r w:rsidRPr="00255917">
        <w:rPr>
          <w:rFonts w:ascii="Times New Roman" w:hAnsi="Times New Roman" w:cs="Times New Roman"/>
          <w:color w:val="000000"/>
          <w:sz w:val="24"/>
          <w:szCs w:val="24"/>
          <w:lang w:val="en-US"/>
        </w:rPr>
        <w:t xml:space="preserve"> in the comparison with T2. However, as this is a feasibility study, a control group </w:t>
      </w:r>
      <w:proofErr w:type="gramStart"/>
      <w:r w:rsidRPr="00255917">
        <w:rPr>
          <w:rFonts w:ascii="Times New Roman" w:hAnsi="Times New Roman" w:cs="Times New Roman"/>
          <w:color w:val="000000"/>
          <w:sz w:val="24"/>
          <w:szCs w:val="24"/>
          <w:lang w:val="en-US"/>
        </w:rPr>
        <w:t>was not used</w:t>
      </w:r>
      <w:proofErr w:type="gramEnd"/>
      <w:r w:rsidRPr="00255917">
        <w:rPr>
          <w:rFonts w:ascii="Times New Roman" w:hAnsi="Times New Roman" w:cs="Times New Roman"/>
          <w:color w:val="000000"/>
          <w:sz w:val="24"/>
          <w:szCs w:val="24"/>
          <w:lang w:val="en-US"/>
        </w:rPr>
        <w:t xml:space="preserve"> to verify the effectiveness of RIA. Therefore, other factors such as the improvement of the pandemic and the reduction of quarantine may have influenced the results. These questions </w:t>
      </w:r>
      <w:proofErr w:type="gramStart"/>
      <w:r w:rsidRPr="00255917">
        <w:rPr>
          <w:rFonts w:ascii="Times New Roman" w:hAnsi="Times New Roman" w:cs="Times New Roman"/>
          <w:color w:val="000000"/>
          <w:sz w:val="24"/>
          <w:szCs w:val="24"/>
          <w:lang w:val="en-US"/>
        </w:rPr>
        <w:t>will be clarified</w:t>
      </w:r>
      <w:proofErr w:type="gramEnd"/>
      <w:r w:rsidRPr="00255917">
        <w:rPr>
          <w:rFonts w:ascii="Times New Roman" w:hAnsi="Times New Roman" w:cs="Times New Roman"/>
          <w:color w:val="000000"/>
          <w:sz w:val="24"/>
          <w:szCs w:val="24"/>
          <w:lang w:val="en-US"/>
        </w:rPr>
        <w:t xml:space="preserve"> in the future in a randomized clinical trial.</w:t>
      </w:r>
    </w:p>
    <w:p w14:paraId="6B8639E5" w14:textId="77777777" w:rsidR="00255917" w:rsidRPr="00255917" w:rsidRDefault="00255917" w:rsidP="00255917">
      <w:pPr>
        <w:spacing w:before="120" w:after="240" w:line="360" w:lineRule="exact"/>
        <w:jc w:val="both"/>
        <w:rPr>
          <w:rFonts w:ascii="Times New Roman" w:hAnsi="Times New Roman" w:cs="Times New Roman"/>
          <w:sz w:val="24"/>
          <w:szCs w:val="24"/>
        </w:rPr>
      </w:pPr>
      <w:r w:rsidRPr="00255917">
        <w:rPr>
          <w:rFonts w:ascii="Times New Roman" w:hAnsi="Times New Roman" w:cs="Times New Roman"/>
          <w:b/>
          <w:color w:val="000000"/>
          <w:sz w:val="24"/>
          <w:szCs w:val="24"/>
          <w:lang w:val="en-US"/>
        </w:rPr>
        <w:t>Table 5.</w:t>
      </w:r>
      <w:r w:rsidRPr="00255917">
        <w:rPr>
          <w:rFonts w:ascii="Times New Roman" w:hAnsi="Times New Roman" w:cs="Times New Roman"/>
          <w:color w:val="000000"/>
          <w:sz w:val="24"/>
          <w:szCs w:val="24"/>
          <w:lang w:val="en-US"/>
        </w:rPr>
        <w:t xml:space="preserve"> Result of the linear mixed effects model to comparison of the STAI – S6* at baseline, T1 and T2 regarding the RIA for anxiety. </w:t>
      </w:r>
      <w:r w:rsidRPr="00255917">
        <w:rPr>
          <w:rFonts w:ascii="Times New Roman" w:hAnsi="Times New Roman" w:cs="Times New Roman"/>
          <w:color w:val="000000"/>
          <w:sz w:val="24"/>
          <w:szCs w:val="24"/>
        </w:rPr>
        <w:t>São Paulo, SP, Brazil, 2023.</w:t>
      </w:r>
    </w:p>
    <w:tbl>
      <w:tblPr>
        <w:tblW w:w="4775" w:type="dxa"/>
        <w:tblLayout w:type="fixed"/>
        <w:tblLook w:val="0000" w:firstRow="0" w:lastRow="0" w:firstColumn="0" w:lastColumn="0" w:noHBand="0" w:noVBand="0"/>
      </w:tblPr>
      <w:tblGrid>
        <w:gridCol w:w="1610"/>
        <w:gridCol w:w="916"/>
        <w:gridCol w:w="924"/>
        <w:gridCol w:w="1325"/>
      </w:tblGrid>
      <w:tr w:rsidR="00255917" w:rsidRPr="00255917" w14:paraId="23840A21" w14:textId="77777777" w:rsidTr="00663B32">
        <w:trPr>
          <w:trHeight w:val="771"/>
        </w:trPr>
        <w:tc>
          <w:tcPr>
            <w:tcW w:w="1609" w:type="dxa"/>
            <w:tcBorders>
              <w:top w:val="single" w:sz="6" w:space="0" w:color="000000"/>
              <w:left w:val="single" w:sz="6" w:space="0" w:color="000000"/>
              <w:bottom w:val="single" w:sz="6" w:space="0" w:color="000000"/>
              <w:right w:val="single" w:sz="6" w:space="0" w:color="000000"/>
            </w:tcBorders>
            <w:shd w:val="clear" w:color="000000" w:fill="FFFFFF"/>
          </w:tcPr>
          <w:p w14:paraId="1767F77C"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Time</w:t>
            </w:r>
          </w:p>
        </w:tc>
        <w:tc>
          <w:tcPr>
            <w:tcW w:w="916" w:type="dxa"/>
            <w:tcBorders>
              <w:top w:val="single" w:sz="6" w:space="0" w:color="000000"/>
              <w:left w:val="single" w:sz="6" w:space="0" w:color="000000"/>
              <w:bottom w:val="single" w:sz="6" w:space="0" w:color="000000"/>
              <w:right w:val="single" w:sz="6" w:space="0" w:color="000000"/>
            </w:tcBorders>
            <w:shd w:val="clear" w:color="000000" w:fill="FFFFFF"/>
          </w:tcPr>
          <w:p w14:paraId="0A8E1C1A"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N</w:t>
            </w:r>
          </w:p>
        </w:tc>
        <w:tc>
          <w:tcPr>
            <w:tcW w:w="924" w:type="dxa"/>
            <w:tcBorders>
              <w:top w:val="single" w:sz="6" w:space="0" w:color="000000"/>
              <w:left w:val="single" w:sz="6" w:space="0" w:color="000000"/>
              <w:bottom w:val="single" w:sz="6" w:space="0" w:color="000000"/>
              <w:right w:val="single" w:sz="6" w:space="0" w:color="000000"/>
            </w:tcBorders>
            <w:shd w:val="clear" w:color="000000" w:fill="FFFFFF"/>
          </w:tcPr>
          <w:p w14:paraId="08D8D2F0"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Mean</w:t>
            </w:r>
          </w:p>
        </w:tc>
        <w:tc>
          <w:tcPr>
            <w:tcW w:w="1325" w:type="dxa"/>
            <w:tcBorders>
              <w:top w:val="single" w:sz="6" w:space="0" w:color="000000"/>
              <w:left w:val="single" w:sz="6" w:space="0" w:color="000000"/>
              <w:bottom w:val="single" w:sz="6" w:space="0" w:color="000000"/>
              <w:right w:val="single" w:sz="6" w:space="0" w:color="000000"/>
            </w:tcBorders>
            <w:shd w:val="clear" w:color="000000" w:fill="FFFFFF"/>
          </w:tcPr>
          <w:p w14:paraId="0120EB3A" w14:textId="77777777" w:rsidR="00255917" w:rsidRPr="00255917" w:rsidRDefault="00255917" w:rsidP="00663B32">
            <w:pPr>
              <w:spacing w:before="120" w:after="240" w:line="240" w:lineRule="exact"/>
              <w:jc w:val="center"/>
              <w:rPr>
                <w:rFonts w:ascii="Times New Roman" w:hAnsi="Times New Roman" w:cs="Times New Roman"/>
                <w:color w:val="000000"/>
                <w:sz w:val="24"/>
                <w:szCs w:val="24"/>
              </w:rPr>
            </w:pPr>
            <w:r w:rsidRPr="00255917">
              <w:rPr>
                <w:rFonts w:ascii="Times New Roman" w:hAnsi="Times New Roman" w:cs="Times New Roman"/>
                <w:color w:val="000000"/>
                <w:sz w:val="24"/>
                <w:szCs w:val="24"/>
              </w:rPr>
              <w:t>P-</w:t>
            </w:r>
            <w:proofErr w:type="gramStart"/>
            <w:r w:rsidRPr="00255917">
              <w:rPr>
                <w:rFonts w:ascii="Times New Roman" w:hAnsi="Times New Roman" w:cs="Times New Roman"/>
                <w:color w:val="000000"/>
                <w:sz w:val="24"/>
                <w:szCs w:val="24"/>
              </w:rPr>
              <w:t>value</w:t>
            </w:r>
            <w:proofErr w:type="gramEnd"/>
            <w:r w:rsidRPr="00255917">
              <w:rPr>
                <w:rFonts w:ascii="Times New Roman" w:hAnsi="Times New Roman" w:cs="Times New Roman"/>
                <w:color w:val="000000"/>
                <w:sz w:val="24"/>
                <w:szCs w:val="24"/>
                <w:vertAlign w:val="superscript"/>
              </w:rPr>
              <w:t>†</w:t>
            </w:r>
          </w:p>
          <w:p w14:paraId="66ECBFB9" w14:textId="77777777" w:rsidR="00255917" w:rsidRPr="00255917" w:rsidRDefault="00255917" w:rsidP="00663B32">
            <w:pPr>
              <w:spacing w:before="120" w:after="240" w:line="240" w:lineRule="exact"/>
              <w:jc w:val="center"/>
              <w:rPr>
                <w:rFonts w:ascii="Times New Roman" w:hAnsi="Times New Roman" w:cs="Times New Roman"/>
                <w:sz w:val="24"/>
                <w:szCs w:val="24"/>
              </w:rPr>
            </w:pPr>
          </w:p>
        </w:tc>
      </w:tr>
      <w:tr w:rsidR="00255917" w:rsidRPr="00255917" w14:paraId="5EB2F57F" w14:textId="77777777" w:rsidTr="00663B32">
        <w:trPr>
          <w:trHeight w:val="300"/>
        </w:trPr>
        <w:tc>
          <w:tcPr>
            <w:tcW w:w="1609" w:type="dxa"/>
            <w:tcBorders>
              <w:top w:val="single" w:sz="6" w:space="0" w:color="000000"/>
              <w:left w:val="single" w:sz="6" w:space="0" w:color="000000"/>
              <w:bottom w:val="single" w:sz="6" w:space="0" w:color="000000"/>
              <w:right w:val="single" w:sz="6" w:space="0" w:color="000000"/>
            </w:tcBorders>
            <w:shd w:val="clear" w:color="000000" w:fill="FFFFFF"/>
          </w:tcPr>
          <w:p w14:paraId="1B8564D7" w14:textId="77777777" w:rsidR="00255917" w:rsidRPr="00255917" w:rsidRDefault="00255917" w:rsidP="00663B32">
            <w:pPr>
              <w:spacing w:before="120" w:after="240" w:line="240" w:lineRule="exact"/>
              <w:jc w:val="center"/>
              <w:rPr>
                <w:rFonts w:ascii="Times New Roman" w:hAnsi="Times New Roman" w:cs="Times New Roman"/>
                <w:b/>
                <w:bCs/>
                <w:sz w:val="24"/>
                <w:szCs w:val="24"/>
              </w:rPr>
            </w:pPr>
            <w:r w:rsidRPr="00255917">
              <w:rPr>
                <w:rFonts w:ascii="Times New Roman" w:hAnsi="Times New Roman" w:cs="Times New Roman"/>
                <w:b/>
                <w:bCs/>
                <w:color w:val="000000"/>
                <w:sz w:val="24"/>
                <w:szCs w:val="24"/>
              </w:rPr>
              <w:t>Baseline (T0)</w:t>
            </w:r>
          </w:p>
        </w:tc>
        <w:tc>
          <w:tcPr>
            <w:tcW w:w="916" w:type="dxa"/>
            <w:tcBorders>
              <w:top w:val="single" w:sz="6" w:space="0" w:color="000000"/>
              <w:left w:val="single" w:sz="6" w:space="0" w:color="000000"/>
              <w:bottom w:val="single" w:sz="6" w:space="0" w:color="000000"/>
              <w:right w:val="single" w:sz="6" w:space="0" w:color="000000"/>
            </w:tcBorders>
            <w:shd w:val="clear" w:color="000000" w:fill="FFFFFF"/>
          </w:tcPr>
          <w:p w14:paraId="677A3F34"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1171</w:t>
            </w:r>
          </w:p>
        </w:tc>
        <w:tc>
          <w:tcPr>
            <w:tcW w:w="924" w:type="dxa"/>
            <w:tcBorders>
              <w:top w:val="single" w:sz="6" w:space="0" w:color="000000"/>
              <w:left w:val="single" w:sz="6" w:space="0" w:color="000000"/>
              <w:bottom w:val="single" w:sz="6" w:space="0" w:color="000000"/>
              <w:right w:val="single" w:sz="6" w:space="0" w:color="000000"/>
            </w:tcBorders>
            <w:shd w:val="clear" w:color="000000" w:fill="FFFFFF"/>
          </w:tcPr>
          <w:p w14:paraId="57D7A972"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12.47</w:t>
            </w:r>
          </w:p>
        </w:tc>
        <w:tc>
          <w:tcPr>
            <w:tcW w:w="1325" w:type="dxa"/>
            <w:vMerge w:val="restart"/>
            <w:tcBorders>
              <w:top w:val="single" w:sz="6" w:space="0" w:color="000000"/>
              <w:left w:val="single" w:sz="6" w:space="0" w:color="000000"/>
              <w:bottom w:val="single" w:sz="6" w:space="0" w:color="000000"/>
              <w:right w:val="single" w:sz="6" w:space="0" w:color="000000"/>
            </w:tcBorders>
            <w:shd w:val="clear" w:color="000000" w:fill="FFFFFF"/>
          </w:tcPr>
          <w:p w14:paraId="078C686A" w14:textId="77777777" w:rsidR="00255917" w:rsidRPr="00255917" w:rsidRDefault="00255917" w:rsidP="00663B32">
            <w:pPr>
              <w:spacing w:before="120" w:after="240" w:line="240" w:lineRule="exact"/>
              <w:jc w:val="center"/>
              <w:rPr>
                <w:rFonts w:ascii="Times New Roman" w:hAnsi="Times New Roman" w:cs="Times New Roman"/>
                <w:color w:val="000000"/>
                <w:sz w:val="24"/>
                <w:szCs w:val="24"/>
              </w:rPr>
            </w:pPr>
          </w:p>
          <w:p w14:paraId="308E507F"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lastRenderedPageBreak/>
              <w:t>&lt;0.001</w:t>
            </w:r>
          </w:p>
        </w:tc>
      </w:tr>
      <w:tr w:rsidR="00255917" w:rsidRPr="00255917" w14:paraId="2F6EB9ED" w14:textId="77777777" w:rsidTr="00663B32">
        <w:trPr>
          <w:trHeight w:val="300"/>
        </w:trPr>
        <w:tc>
          <w:tcPr>
            <w:tcW w:w="1609" w:type="dxa"/>
            <w:tcBorders>
              <w:top w:val="single" w:sz="6" w:space="0" w:color="000000"/>
              <w:left w:val="single" w:sz="6" w:space="0" w:color="000000"/>
              <w:bottom w:val="single" w:sz="6" w:space="0" w:color="000000"/>
              <w:right w:val="single" w:sz="6" w:space="0" w:color="000000"/>
            </w:tcBorders>
            <w:shd w:val="clear" w:color="000000" w:fill="FFFFFF"/>
          </w:tcPr>
          <w:p w14:paraId="1280EF6B" w14:textId="77777777" w:rsidR="00255917" w:rsidRPr="00255917" w:rsidRDefault="00255917" w:rsidP="00663B32">
            <w:pPr>
              <w:spacing w:before="120" w:after="240" w:line="240" w:lineRule="exact"/>
              <w:jc w:val="center"/>
              <w:rPr>
                <w:rFonts w:ascii="Times New Roman" w:hAnsi="Times New Roman" w:cs="Times New Roman"/>
                <w:b/>
                <w:bCs/>
                <w:sz w:val="24"/>
                <w:szCs w:val="24"/>
              </w:rPr>
            </w:pPr>
            <w:r w:rsidRPr="00255917">
              <w:rPr>
                <w:rFonts w:ascii="Times New Roman" w:hAnsi="Times New Roman" w:cs="Times New Roman"/>
                <w:b/>
                <w:bCs/>
                <w:color w:val="000000"/>
                <w:sz w:val="24"/>
                <w:szCs w:val="24"/>
              </w:rPr>
              <w:lastRenderedPageBreak/>
              <w:t xml:space="preserve">STAI-S6 </w:t>
            </w:r>
            <w:proofErr w:type="gramStart"/>
            <w:r w:rsidRPr="00255917">
              <w:rPr>
                <w:rFonts w:ascii="Times New Roman" w:hAnsi="Times New Roman" w:cs="Times New Roman"/>
                <w:b/>
                <w:bCs/>
                <w:color w:val="000000"/>
                <w:sz w:val="24"/>
                <w:szCs w:val="24"/>
              </w:rPr>
              <w:t>post  (</w:t>
            </w:r>
            <w:proofErr w:type="gramEnd"/>
            <w:r w:rsidRPr="00255917">
              <w:rPr>
                <w:rFonts w:ascii="Times New Roman" w:hAnsi="Times New Roman" w:cs="Times New Roman"/>
                <w:b/>
                <w:bCs/>
                <w:color w:val="000000"/>
                <w:sz w:val="24"/>
                <w:szCs w:val="24"/>
              </w:rPr>
              <w:t>T1)</w:t>
            </w:r>
          </w:p>
        </w:tc>
        <w:tc>
          <w:tcPr>
            <w:tcW w:w="916" w:type="dxa"/>
            <w:tcBorders>
              <w:top w:val="single" w:sz="6" w:space="0" w:color="000000"/>
              <w:left w:val="single" w:sz="6" w:space="0" w:color="000000"/>
              <w:bottom w:val="single" w:sz="6" w:space="0" w:color="000000"/>
              <w:right w:val="single" w:sz="6" w:space="0" w:color="000000"/>
            </w:tcBorders>
            <w:shd w:val="clear" w:color="000000" w:fill="FFFFFF"/>
          </w:tcPr>
          <w:p w14:paraId="776D8D05"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468</w:t>
            </w:r>
          </w:p>
        </w:tc>
        <w:tc>
          <w:tcPr>
            <w:tcW w:w="924" w:type="dxa"/>
            <w:tcBorders>
              <w:top w:val="single" w:sz="6" w:space="0" w:color="000000"/>
              <w:left w:val="single" w:sz="6" w:space="0" w:color="000000"/>
              <w:bottom w:val="single" w:sz="6" w:space="0" w:color="000000"/>
              <w:right w:val="single" w:sz="6" w:space="0" w:color="000000"/>
            </w:tcBorders>
            <w:shd w:val="clear" w:color="000000" w:fill="FFFFFF"/>
          </w:tcPr>
          <w:p w14:paraId="40C7FF03"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11.23</w:t>
            </w:r>
          </w:p>
        </w:tc>
        <w:tc>
          <w:tcPr>
            <w:tcW w:w="1325" w:type="dxa"/>
            <w:vMerge/>
            <w:tcBorders>
              <w:top w:val="single" w:sz="6" w:space="0" w:color="000000"/>
              <w:left w:val="single" w:sz="6" w:space="0" w:color="000000"/>
              <w:bottom w:val="single" w:sz="6" w:space="0" w:color="000000"/>
              <w:right w:val="single" w:sz="6" w:space="0" w:color="000000"/>
            </w:tcBorders>
            <w:shd w:val="clear" w:color="000000" w:fill="FFFFFF"/>
          </w:tcPr>
          <w:p w14:paraId="538EFC37" w14:textId="77777777" w:rsidR="00255917" w:rsidRPr="00255917" w:rsidRDefault="00255917" w:rsidP="00663B32">
            <w:pPr>
              <w:spacing w:after="200" w:line="276" w:lineRule="exact"/>
              <w:rPr>
                <w:rFonts w:ascii="Times New Roman" w:hAnsi="Times New Roman" w:cs="Times New Roman"/>
                <w:sz w:val="24"/>
                <w:szCs w:val="24"/>
              </w:rPr>
            </w:pPr>
          </w:p>
        </w:tc>
      </w:tr>
      <w:tr w:rsidR="00255917" w:rsidRPr="00255917" w14:paraId="1FAAEFD2" w14:textId="77777777" w:rsidTr="00663B32">
        <w:trPr>
          <w:trHeight w:val="300"/>
        </w:trPr>
        <w:tc>
          <w:tcPr>
            <w:tcW w:w="1609" w:type="dxa"/>
            <w:tcBorders>
              <w:top w:val="single" w:sz="6" w:space="0" w:color="000000"/>
              <w:left w:val="single" w:sz="6" w:space="0" w:color="000000"/>
              <w:bottom w:val="single" w:sz="6" w:space="0" w:color="000000"/>
              <w:right w:val="single" w:sz="6" w:space="0" w:color="000000"/>
            </w:tcBorders>
            <w:shd w:val="clear" w:color="000000" w:fill="FFFFFF"/>
          </w:tcPr>
          <w:p w14:paraId="45DF7ACF" w14:textId="77777777" w:rsidR="00255917" w:rsidRPr="00255917" w:rsidRDefault="00255917" w:rsidP="00663B32">
            <w:pPr>
              <w:spacing w:before="120" w:after="240" w:line="240" w:lineRule="exact"/>
              <w:jc w:val="center"/>
              <w:rPr>
                <w:rFonts w:ascii="Times New Roman" w:hAnsi="Times New Roman" w:cs="Times New Roman"/>
                <w:b/>
                <w:bCs/>
                <w:sz w:val="24"/>
                <w:szCs w:val="24"/>
              </w:rPr>
            </w:pPr>
            <w:r w:rsidRPr="00255917">
              <w:rPr>
                <w:rFonts w:ascii="Times New Roman" w:hAnsi="Times New Roman" w:cs="Times New Roman"/>
                <w:b/>
                <w:bCs/>
                <w:color w:val="000000"/>
                <w:sz w:val="24"/>
                <w:szCs w:val="24"/>
              </w:rPr>
              <w:t>Follow-up (T2)</w:t>
            </w:r>
          </w:p>
        </w:tc>
        <w:tc>
          <w:tcPr>
            <w:tcW w:w="916" w:type="dxa"/>
            <w:tcBorders>
              <w:top w:val="single" w:sz="6" w:space="0" w:color="000000"/>
              <w:left w:val="single" w:sz="6" w:space="0" w:color="000000"/>
              <w:bottom w:val="single" w:sz="6" w:space="0" w:color="000000"/>
              <w:right w:val="single" w:sz="6" w:space="0" w:color="000000"/>
            </w:tcBorders>
            <w:shd w:val="clear" w:color="000000" w:fill="FFFFFF"/>
          </w:tcPr>
          <w:p w14:paraId="29773C81"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327</w:t>
            </w:r>
          </w:p>
        </w:tc>
        <w:tc>
          <w:tcPr>
            <w:tcW w:w="924" w:type="dxa"/>
            <w:tcBorders>
              <w:top w:val="single" w:sz="6" w:space="0" w:color="000000"/>
              <w:left w:val="single" w:sz="6" w:space="0" w:color="000000"/>
              <w:bottom w:val="single" w:sz="6" w:space="0" w:color="000000"/>
              <w:right w:val="single" w:sz="6" w:space="0" w:color="000000"/>
            </w:tcBorders>
            <w:shd w:val="clear" w:color="000000" w:fill="FFFFFF"/>
          </w:tcPr>
          <w:p w14:paraId="5E58EA84" w14:textId="77777777" w:rsidR="00255917" w:rsidRPr="00255917" w:rsidRDefault="00255917" w:rsidP="00663B32">
            <w:pPr>
              <w:spacing w:before="120" w:after="240" w:line="240" w:lineRule="exact"/>
              <w:jc w:val="center"/>
              <w:rPr>
                <w:rFonts w:ascii="Times New Roman" w:hAnsi="Times New Roman" w:cs="Times New Roman"/>
                <w:sz w:val="24"/>
                <w:szCs w:val="24"/>
              </w:rPr>
            </w:pPr>
            <w:r w:rsidRPr="00255917">
              <w:rPr>
                <w:rFonts w:ascii="Times New Roman" w:hAnsi="Times New Roman" w:cs="Times New Roman"/>
                <w:color w:val="000000"/>
                <w:sz w:val="24"/>
                <w:szCs w:val="24"/>
              </w:rPr>
              <w:t>10.86</w:t>
            </w:r>
          </w:p>
        </w:tc>
        <w:tc>
          <w:tcPr>
            <w:tcW w:w="1325" w:type="dxa"/>
            <w:vMerge/>
            <w:tcBorders>
              <w:top w:val="single" w:sz="6" w:space="0" w:color="000000"/>
              <w:left w:val="single" w:sz="6" w:space="0" w:color="000000"/>
              <w:bottom w:val="single" w:sz="6" w:space="0" w:color="000000"/>
              <w:right w:val="single" w:sz="6" w:space="0" w:color="000000"/>
            </w:tcBorders>
            <w:shd w:val="clear" w:color="000000" w:fill="FFFFFF"/>
          </w:tcPr>
          <w:p w14:paraId="1429B900" w14:textId="77777777" w:rsidR="00255917" w:rsidRPr="00255917" w:rsidRDefault="00255917" w:rsidP="00663B32">
            <w:pPr>
              <w:spacing w:after="200" w:line="276" w:lineRule="exact"/>
              <w:rPr>
                <w:rFonts w:ascii="Times New Roman" w:hAnsi="Times New Roman" w:cs="Times New Roman"/>
                <w:sz w:val="24"/>
                <w:szCs w:val="24"/>
              </w:rPr>
            </w:pPr>
          </w:p>
        </w:tc>
      </w:tr>
    </w:tbl>
    <w:p w14:paraId="7BBF1551" w14:textId="77777777" w:rsidR="00255917" w:rsidRPr="00255917" w:rsidRDefault="00255917" w:rsidP="00255917">
      <w:pPr>
        <w:spacing w:before="120" w:line="240" w:lineRule="exact"/>
        <w:jc w:val="both"/>
        <w:rPr>
          <w:rFonts w:ascii="Times New Roman" w:hAnsi="Times New Roman" w:cs="Times New Roman"/>
          <w:color w:val="000000"/>
          <w:sz w:val="24"/>
          <w:szCs w:val="24"/>
          <w:lang w:val="en-US"/>
        </w:rPr>
      </w:pPr>
      <w:r w:rsidRPr="00255917">
        <w:rPr>
          <w:rFonts w:ascii="Times New Roman" w:hAnsi="Times New Roman" w:cs="Times New Roman"/>
          <w:color w:val="000000"/>
          <w:sz w:val="24"/>
          <w:szCs w:val="24"/>
          <w:lang w:val="en-US"/>
        </w:rPr>
        <w:t xml:space="preserve">*STAI-S6 = Scale Trait Anxiety Inventory -S6; </w:t>
      </w:r>
      <w:r w:rsidRPr="00255917">
        <w:rPr>
          <w:rFonts w:ascii="Times New Roman" w:hAnsi="Times New Roman" w:cs="Times New Roman"/>
          <w:color w:val="000000"/>
          <w:sz w:val="24"/>
          <w:szCs w:val="24"/>
          <w:vertAlign w:val="superscript"/>
          <w:lang w:val="en-US"/>
        </w:rPr>
        <w:t>††</w:t>
      </w:r>
      <w:r w:rsidRPr="00255917">
        <w:rPr>
          <w:rFonts w:ascii="Times New Roman" w:hAnsi="Times New Roman" w:cs="Times New Roman"/>
          <w:color w:val="000000"/>
          <w:sz w:val="24"/>
          <w:szCs w:val="24"/>
          <w:lang w:val="en-US"/>
        </w:rPr>
        <w:t xml:space="preserve"> Linear Mixed Effects Model</w:t>
      </w:r>
    </w:p>
    <w:p w14:paraId="33800FF1" w14:textId="4F661C4E" w:rsidR="00A431C8" w:rsidRPr="00255917" w:rsidRDefault="00255917">
      <w:pPr>
        <w:spacing w:before="240" w:after="0" w:line="360" w:lineRule="auto"/>
        <w:jc w:val="both"/>
        <w:rPr>
          <w:rFonts w:ascii="Times New Roman" w:eastAsia="Times New Roman" w:hAnsi="Times New Roman" w:cs="Times New Roman"/>
          <w:b/>
          <w:sz w:val="24"/>
          <w:szCs w:val="24"/>
        </w:rPr>
      </w:pPr>
      <w:r w:rsidRPr="00255917">
        <w:rPr>
          <w:rFonts w:ascii="Times New Roman" w:eastAsia="Times New Roman" w:hAnsi="Times New Roman" w:cs="Times New Roman"/>
          <w:b/>
          <w:sz w:val="24"/>
          <w:szCs w:val="24"/>
        </w:rPr>
        <w:t>DISCUSSION</w:t>
      </w:r>
    </w:p>
    <w:p w14:paraId="3DD0F85B" w14:textId="46BEAE27" w:rsidR="00255917" w:rsidRPr="00255917" w:rsidRDefault="00255917" w:rsidP="00DE5A2B">
      <w:pPr>
        <w:pStyle w:val="NormalWeb"/>
        <w:spacing w:line="360" w:lineRule="auto"/>
        <w:jc w:val="both"/>
      </w:pPr>
      <w:r w:rsidRPr="00255917">
        <w:t xml:space="preserve">The COVID-19 pandemic has brought multiple consequences, not only to physical health but also to the mental health of the population, which has been documented in various studies. It should be noted that in addition to the fear of contamination, the pandemic has caused changes in the daily functioning of society, affecting relationships between individuals as a result of social isolation. Thinking about these aspects, the mental health of the population must be observed more carefully, since there are greater chances of psychiatric suffering, and some individuals may have difficulties in coping with this phenomenon. The consequences of this experience may be greater than death itself, which is why the importance of mental health care in facing unexpected crises and disasters, such as the COVID-19 pandemic, has been emphasized, especially with regard to anxiety </w:t>
      </w:r>
      <w:proofErr w:type="gramStart"/>
      <w:r w:rsidRPr="00255917">
        <w:t>disorders.</w:t>
      </w:r>
      <w:r w:rsidR="009C69B9" w:rsidRPr="009C69B9">
        <w:rPr>
          <w:vertAlign w:val="superscript"/>
        </w:rPr>
        <w:t>(</w:t>
      </w:r>
      <w:proofErr w:type="gramEnd"/>
      <w:r w:rsidR="009C69B9" w:rsidRPr="009C69B9">
        <w:rPr>
          <w:vertAlign w:val="superscript"/>
        </w:rPr>
        <w:t>9)</w:t>
      </w:r>
    </w:p>
    <w:p w14:paraId="14D4998C" w14:textId="0A44ABD1" w:rsidR="00255917" w:rsidRPr="00255917" w:rsidRDefault="00255917" w:rsidP="00DE5A2B">
      <w:pPr>
        <w:pStyle w:val="NormalWeb"/>
        <w:spacing w:line="360" w:lineRule="auto"/>
        <w:jc w:val="both"/>
      </w:pPr>
      <w:r w:rsidRPr="00255917">
        <w:t>The results obtained in this study are consistent with what the literature indicates, showing a representative number of individuals with moderate to severe anxiety symptoms. One survey showed that 40% of adults reported frequent feelings of sadness. When analyzing anxiety symptoms, this percentage reaches almost 50%. Additionally, sadness and anxiety are more prevalent in women and young adults, which aligns with the findings of this study and should be considered in the search for strategies to manage anxiety in different health environments, including primary health care (PHC</w:t>
      </w:r>
      <w:proofErr w:type="gramStart"/>
      <w:r w:rsidRPr="00255917">
        <w:t>).</w:t>
      </w:r>
      <w:r w:rsidR="009C69B9" w:rsidRPr="009C69B9">
        <w:rPr>
          <w:vertAlign w:val="superscript"/>
        </w:rPr>
        <w:t>(</w:t>
      </w:r>
      <w:proofErr w:type="gramEnd"/>
      <w:r w:rsidR="009C69B9" w:rsidRPr="009C69B9">
        <w:rPr>
          <w:vertAlign w:val="superscript"/>
        </w:rPr>
        <w:t>10)</w:t>
      </w:r>
    </w:p>
    <w:p w14:paraId="3B134535" w14:textId="359805E9" w:rsidR="00255917" w:rsidRPr="00255917" w:rsidRDefault="00255917" w:rsidP="00DE5A2B">
      <w:pPr>
        <w:pStyle w:val="NormalWeb"/>
        <w:spacing w:line="360" w:lineRule="auto"/>
        <w:jc w:val="both"/>
      </w:pPr>
      <w:r w:rsidRPr="00255917">
        <w:t xml:space="preserve">It is noted that, with the continuation of the COVID-19 pandemic, changes were necessary in the assistance provided by PHC, since face-to-face consultations were compromised due to social isolation and the risk of exposure to potentially contaminated environments. Despite these restrictions, the population needed to maintain a line of care with health services. In this way, professionals quickly committed to using innovation so that the care network could avoid a collapse, implementing teleassistance. The present study aligns with this approach, aiming to evaluate a psychosocial intervention applied remotely by health professionals and students in the context of primary health </w:t>
      </w:r>
      <w:proofErr w:type="gramStart"/>
      <w:r w:rsidRPr="00255917">
        <w:t>care.</w:t>
      </w:r>
      <w:r w:rsidR="009C69B9" w:rsidRPr="009C69B9">
        <w:rPr>
          <w:vertAlign w:val="superscript"/>
        </w:rPr>
        <w:t>(</w:t>
      </w:r>
      <w:proofErr w:type="gramEnd"/>
      <w:r w:rsidR="009C69B9" w:rsidRPr="009C69B9">
        <w:rPr>
          <w:vertAlign w:val="superscript"/>
        </w:rPr>
        <w:t>11)</w:t>
      </w:r>
    </w:p>
    <w:p w14:paraId="6D52E8AE" w14:textId="28FD7A01" w:rsidR="00255917" w:rsidRPr="00255917" w:rsidRDefault="00255917" w:rsidP="00DE5A2B">
      <w:pPr>
        <w:pStyle w:val="NormalWeb"/>
        <w:spacing w:line="360" w:lineRule="auto"/>
        <w:jc w:val="both"/>
      </w:pPr>
      <w:r w:rsidRPr="00255917">
        <w:t xml:space="preserve">The intervention proposed in this study was initially effective in reducing anxiety symptoms, while also showing that it has the potential to reach large segments of the population, given the significant participation rate. It was also found that the strategies suggested during the calls were effective, which is consistent with </w:t>
      </w:r>
      <w:r w:rsidRPr="00255917">
        <w:lastRenderedPageBreak/>
        <w:t xml:space="preserve">scientific evidence demonstrating the remote potential of such interventions to help detect anxiety symptoms, their aggravating factors associated with social isolation, and feelings of limitation during the pandemic, thus providing an improvement in the quality of life of individuals. However, it is necessary to consider that, although remote care has several potentialities, it does not replace face-to-face </w:t>
      </w:r>
      <w:proofErr w:type="gramStart"/>
      <w:r w:rsidRPr="00255917">
        <w:t>care.</w:t>
      </w:r>
      <w:r w:rsidR="009C69B9">
        <w:rPr>
          <w:vertAlign w:val="superscript"/>
        </w:rPr>
        <w:t>(</w:t>
      </w:r>
      <w:proofErr w:type="gramEnd"/>
      <w:r w:rsidR="009C69B9">
        <w:rPr>
          <w:vertAlign w:val="superscript"/>
        </w:rPr>
        <w:t>11</w:t>
      </w:r>
      <w:r w:rsidR="009C69B9" w:rsidRPr="009C69B9">
        <w:rPr>
          <w:vertAlign w:val="superscript"/>
        </w:rPr>
        <w:t>)</w:t>
      </w:r>
    </w:p>
    <w:p w14:paraId="20B540AB" w14:textId="494ABF6D" w:rsidR="00255917" w:rsidRPr="00255917" w:rsidRDefault="00255917" w:rsidP="00DE5A2B">
      <w:pPr>
        <w:pStyle w:val="NormalWeb"/>
        <w:spacing w:line="360" w:lineRule="auto"/>
        <w:jc w:val="both"/>
      </w:pPr>
      <w:r w:rsidRPr="00255917">
        <w:t xml:space="preserve">Regarding the criteria for evaluating the feasibility of the study, it can be seen that the demand was met, as 1183 people agreed to participate in the survey, but only 1171 (88.2%) were eligible, demonstrating that a large portion of the population served in PHCs presented moderate or severe anxiety. According to the literature, a sample of 39 participants is favorable for conducting feasibility studies, </w:t>
      </w:r>
      <w:proofErr w:type="gramStart"/>
      <w:r w:rsidRPr="00255917">
        <w:t>as it</w:t>
      </w:r>
      <w:proofErr w:type="gramEnd"/>
      <w:r w:rsidRPr="00255917">
        <w:t xml:space="preserve"> can indicate the clinical or sociodemographic profile of participants and guide eligibility criteria for future randomized clinical trials.</w:t>
      </w:r>
      <w:r w:rsidR="009C69B9" w:rsidRPr="009C69B9">
        <w:rPr>
          <w:vertAlign w:val="superscript"/>
        </w:rPr>
        <w:t>(12)</w:t>
      </w:r>
    </w:p>
    <w:p w14:paraId="0CA022CD" w14:textId="3890944A" w:rsidR="00255917" w:rsidRPr="009C69B9" w:rsidRDefault="00255917" w:rsidP="00DE5A2B">
      <w:pPr>
        <w:pStyle w:val="NormalWeb"/>
        <w:spacing w:line="360" w:lineRule="auto"/>
        <w:jc w:val="both"/>
        <w:rPr>
          <w:vertAlign w:val="superscript"/>
        </w:rPr>
      </w:pPr>
      <w:r w:rsidRPr="00255917">
        <w:t xml:space="preserve">The sample in this study showed good acceptability, with 69.87% of participants completing the follow-up. Even with some loss rates, these can be considered normal, as they also exist in clinical studies. Implementation was demonstrated by the levels of satisfaction with the intervention and the ease with which participants used the strategies suggested in the RIA to manage anxiety throughout the day. Despite the high satisfaction rate, with 78.26% of participants reporting that they would not change anything about the intervention, and 70.65% using the suggested techniques in their routine, it should be noted that 1079 people were unable to answer these questions, which interferes with the assessment of implementation and feasibility. This phenomenon can be explained by dissatisfaction with the number of scales and questions asked during the consultations. Many participants, due to fatigue, refused to answer these questions at the end of the contact. These difficulties have also been encountered in other feasibility studies. For this reason, a more pragmatic approach is suggested to guide complex interventions, as well as the reorganization of the application of the scales to increase the rates of implementation and feasibility. Furthermore, ensuring the security of participants' data is essential, valuing the integrity, veracity, confidentiality, privacy, and professional secrecy of the information, all of which should be prioritized in the implementation of </w:t>
      </w:r>
      <w:proofErr w:type="gramStart"/>
      <w:r w:rsidRPr="00255917">
        <w:t>telehealth</w:t>
      </w:r>
      <w:r w:rsidRPr="009C69B9">
        <w:rPr>
          <w:vertAlign w:val="superscript"/>
        </w:rPr>
        <w:t>.</w:t>
      </w:r>
      <w:r w:rsidR="009C69B9" w:rsidRPr="009C69B9">
        <w:rPr>
          <w:vertAlign w:val="superscript"/>
        </w:rPr>
        <w:t>(</w:t>
      </w:r>
      <w:proofErr w:type="gramEnd"/>
      <w:r w:rsidR="009C69B9" w:rsidRPr="009C69B9">
        <w:rPr>
          <w:vertAlign w:val="superscript"/>
        </w:rPr>
        <w:t>13)</w:t>
      </w:r>
    </w:p>
    <w:p w14:paraId="06591661" w14:textId="66E77363" w:rsidR="00A431C8" w:rsidRPr="00255917" w:rsidRDefault="00255917" w:rsidP="00DE5A2B">
      <w:pPr>
        <w:spacing w:before="240" w:after="0" w:line="360" w:lineRule="auto"/>
        <w:jc w:val="both"/>
        <w:rPr>
          <w:rFonts w:ascii="Times New Roman" w:eastAsia="Times New Roman" w:hAnsi="Times New Roman" w:cs="Times New Roman"/>
          <w:b/>
          <w:sz w:val="24"/>
          <w:szCs w:val="24"/>
        </w:rPr>
      </w:pPr>
      <w:r w:rsidRPr="00255917">
        <w:rPr>
          <w:rFonts w:ascii="Times New Roman" w:eastAsia="Times New Roman" w:hAnsi="Times New Roman" w:cs="Times New Roman"/>
          <w:b/>
          <w:sz w:val="24"/>
          <w:szCs w:val="24"/>
        </w:rPr>
        <w:t>CONCLUSION</w:t>
      </w:r>
    </w:p>
    <w:p w14:paraId="1ABDA445" w14:textId="77777777" w:rsidR="00255917" w:rsidRPr="00255917" w:rsidRDefault="00255917" w:rsidP="00DE5A2B">
      <w:pPr>
        <w:spacing w:line="360" w:lineRule="auto"/>
        <w:jc w:val="both"/>
        <w:rPr>
          <w:rFonts w:ascii="Times New Roman" w:hAnsi="Times New Roman" w:cs="Times New Roman"/>
          <w:sz w:val="24"/>
          <w:szCs w:val="24"/>
          <w:lang w:val="en-US"/>
        </w:rPr>
      </w:pPr>
      <w:r w:rsidRPr="00255917">
        <w:rPr>
          <w:rFonts w:ascii="Times New Roman" w:hAnsi="Times New Roman" w:cs="Times New Roman"/>
          <w:sz w:val="24"/>
          <w:szCs w:val="24"/>
          <w:lang w:val="en-US"/>
        </w:rPr>
        <w:t xml:space="preserve">The RIA appears to be feasible, and the preliminary effectiveness endorses the conduction of RCT based on the findings of this feasibility study. In addition to helping to prevent the worsening of this mental health condition, the RIA is an alternative to reach people with fewer resources. In these cases, the telephone can offer an economical and efficient service, providing health, education and psychosocial support to a large part of the population. Overall, these results provide a basis for a future experimental study based on a combination of qualitative and quantitative approaches that assess the potential value of the intervention that </w:t>
      </w:r>
      <w:proofErr w:type="gramStart"/>
      <w:r w:rsidRPr="00255917">
        <w:rPr>
          <w:rFonts w:ascii="Times New Roman" w:hAnsi="Times New Roman" w:cs="Times New Roman"/>
          <w:sz w:val="24"/>
          <w:szCs w:val="24"/>
          <w:lang w:val="en-US"/>
        </w:rPr>
        <w:t>was used</w:t>
      </w:r>
      <w:proofErr w:type="gramEnd"/>
      <w:r w:rsidRPr="00255917">
        <w:rPr>
          <w:rFonts w:ascii="Times New Roman" w:hAnsi="Times New Roman" w:cs="Times New Roman"/>
          <w:sz w:val="24"/>
          <w:szCs w:val="24"/>
          <w:lang w:val="en-US"/>
        </w:rPr>
        <w:t>.</w:t>
      </w:r>
    </w:p>
    <w:p w14:paraId="7715CF46" w14:textId="77777777" w:rsidR="00255917" w:rsidRDefault="00255917">
      <w:pPr>
        <w:spacing w:before="240" w:after="0" w:line="360" w:lineRule="auto"/>
        <w:rPr>
          <w:rFonts w:ascii="Times New Roman" w:eastAsia="Times New Roman" w:hAnsi="Times New Roman" w:cs="Times New Roman"/>
          <w:b/>
          <w:sz w:val="24"/>
          <w:szCs w:val="24"/>
        </w:rPr>
      </w:pPr>
    </w:p>
    <w:p w14:paraId="3CA1D011" w14:textId="77777777" w:rsidR="00255917" w:rsidRDefault="00255917">
      <w:pPr>
        <w:spacing w:before="240" w:after="0" w:line="360" w:lineRule="auto"/>
        <w:rPr>
          <w:rFonts w:ascii="Times New Roman" w:eastAsia="Times New Roman" w:hAnsi="Times New Roman" w:cs="Times New Roman"/>
          <w:b/>
          <w:sz w:val="24"/>
          <w:szCs w:val="24"/>
        </w:rPr>
      </w:pPr>
    </w:p>
    <w:p w14:paraId="7CD70073" w14:textId="384B73CB" w:rsidR="00A431C8" w:rsidRDefault="00885817">
      <w:pPr>
        <w:spacing w:before="240"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w:t>
      </w:r>
      <w:r w:rsidR="00255917">
        <w:rPr>
          <w:rFonts w:ascii="Times New Roman" w:eastAsia="Times New Roman" w:hAnsi="Times New Roman" w:cs="Times New Roman"/>
          <w:b/>
          <w:sz w:val="24"/>
          <w:szCs w:val="24"/>
        </w:rPr>
        <w:t>ERENCES</w:t>
      </w:r>
      <w:r w:rsidR="00255917" w:rsidRPr="00255917">
        <w:t xml:space="preserve"> </w:t>
      </w:r>
    </w:p>
    <w:p w14:paraId="1655E0FE" w14:textId="77777777" w:rsidR="009C69B9" w:rsidRDefault="009C69B9" w:rsidP="009C69B9">
      <w:pPr>
        <w:pStyle w:val="NormalWeb"/>
        <w:numPr>
          <w:ilvl w:val="0"/>
          <w:numId w:val="6"/>
        </w:numPr>
      </w:pPr>
      <w:bookmarkStart w:id="2" w:name="_GoBack"/>
      <w:bookmarkEnd w:id="2"/>
      <w:r>
        <w:t>Sarti TD, et al. Qual o papel da Atenção Primária à Saúde diante da pandemia provocada pela COVID-19? Epidemiol Serv Saude. 2020;29(2</w:t>
      </w:r>
      <w:proofErr w:type="gramStart"/>
      <w:r>
        <w:t>):e</w:t>
      </w:r>
      <w:proofErr w:type="gramEnd"/>
      <w:r>
        <w:t>2020221.</w:t>
      </w:r>
    </w:p>
    <w:p w14:paraId="77A51D3A" w14:textId="77777777" w:rsidR="009C69B9" w:rsidRDefault="009C69B9" w:rsidP="009C69B9">
      <w:pPr>
        <w:pStyle w:val="NormalWeb"/>
        <w:numPr>
          <w:ilvl w:val="0"/>
          <w:numId w:val="6"/>
        </w:numPr>
      </w:pPr>
      <w:r>
        <w:t>Barros MBDA, et al. Relato de tristeza/depressão, nervosismo/ansiedade e problemas de sono na população adulta brasileira durante a pandemia de COVID-19. Epidemiol Serv Saude. 2020;</w:t>
      </w:r>
      <w:proofErr w:type="gramStart"/>
      <w:r>
        <w:t>29:e</w:t>
      </w:r>
      <w:proofErr w:type="gramEnd"/>
      <w:r>
        <w:t>2020427.</w:t>
      </w:r>
    </w:p>
    <w:p w14:paraId="145F39AD" w14:textId="77777777" w:rsidR="009C69B9" w:rsidRDefault="009C69B9" w:rsidP="009C69B9">
      <w:pPr>
        <w:pStyle w:val="NormalWeb"/>
        <w:numPr>
          <w:ilvl w:val="0"/>
          <w:numId w:val="6"/>
        </w:numPr>
      </w:pPr>
      <w:r>
        <w:t>Pietroluongo APC, Resende TIM. Visita domiciliar em saúde mental - o papel do psicólogo em questão. Psicologia: Ciência e Profissão. 2007;27(4):598-610.</w:t>
      </w:r>
    </w:p>
    <w:p w14:paraId="24346237" w14:textId="77777777" w:rsidR="009C69B9" w:rsidRDefault="009C69B9" w:rsidP="009C69B9">
      <w:pPr>
        <w:pStyle w:val="NormalWeb"/>
        <w:numPr>
          <w:ilvl w:val="0"/>
          <w:numId w:val="6"/>
        </w:numPr>
      </w:pPr>
      <w:r>
        <w:t>Mailhot T, Goulet C, Maheu C, Fontaine L, Lequin H, Lavoie M. Impact of the COVID-19 pandemic on primary health care: A review of challenges and adaptations. Can Fam Physician. 2019;65(12):900-907.</w:t>
      </w:r>
    </w:p>
    <w:p w14:paraId="08A88C95" w14:textId="77777777" w:rsidR="009C69B9" w:rsidRDefault="009C69B9" w:rsidP="009C69B9">
      <w:pPr>
        <w:pStyle w:val="NormalWeb"/>
        <w:numPr>
          <w:ilvl w:val="0"/>
          <w:numId w:val="6"/>
        </w:numPr>
      </w:pPr>
      <w:r>
        <w:t>Thabane L, Chu R, Cheng J, Ismaila A, Rios LP, et al. Sample size considerations in feasibility studies: Statistical perspectives and methodological considerations. J Clin Trials. 2010;5(2):108-112.</w:t>
      </w:r>
    </w:p>
    <w:p w14:paraId="4525F73C" w14:textId="77777777" w:rsidR="009C69B9" w:rsidRDefault="009C69B9" w:rsidP="009C69B9">
      <w:pPr>
        <w:pStyle w:val="NormalWeb"/>
        <w:numPr>
          <w:ilvl w:val="0"/>
          <w:numId w:val="6"/>
        </w:numPr>
      </w:pPr>
      <w:r>
        <w:t>Pereira L, de Vargas D, Beeber L. Evaluation of mental health interventions during the COVID-19 pandemic in primary care settings. J Psychiatr Pract. 2022;28(4):255-264.</w:t>
      </w:r>
    </w:p>
    <w:p w14:paraId="5C8AA118" w14:textId="77777777" w:rsidR="009C69B9" w:rsidRDefault="009C69B9" w:rsidP="009C69B9">
      <w:pPr>
        <w:pStyle w:val="NormalWeb"/>
        <w:numPr>
          <w:ilvl w:val="0"/>
          <w:numId w:val="6"/>
        </w:numPr>
      </w:pPr>
      <w:r>
        <w:t>Pereira CF, Beeber LS. Interpersonal Theory for Anxiety Management in People with Substance Use Disorders: a Theoretical Framework. Int J Ment Health Addict. 2023;11:1-12.</w:t>
      </w:r>
    </w:p>
    <w:p w14:paraId="4D530FED" w14:textId="77777777" w:rsidR="009C69B9" w:rsidRDefault="009C69B9" w:rsidP="009C69B9">
      <w:pPr>
        <w:pStyle w:val="NormalWeb"/>
        <w:numPr>
          <w:ilvl w:val="0"/>
          <w:numId w:val="6"/>
        </w:numPr>
      </w:pPr>
      <w:r>
        <w:t>Araújo L, Pacheco M, Pimenta F, Kac G. Reliability of the STAI-S6 scale for anxiety in Brazilian populations. Rev Bras Psiquiatr. 2008;30(2):129-134.</w:t>
      </w:r>
    </w:p>
    <w:p w14:paraId="0696DAC2" w14:textId="77777777" w:rsidR="009C69B9" w:rsidRDefault="009C69B9" w:rsidP="009C69B9">
      <w:pPr>
        <w:pStyle w:val="NormalWeb"/>
        <w:numPr>
          <w:ilvl w:val="0"/>
          <w:numId w:val="6"/>
        </w:numPr>
      </w:pPr>
      <w:r>
        <w:t>Zhang W, Huang Z, Antonelli M, Paiva JA, Silva FT. Mental health consequences of COVID-19: A global review of studies on anxiety, depression, and PTSD. Psychiatry Int. 2022;51(1):43-50.</w:t>
      </w:r>
    </w:p>
    <w:p w14:paraId="6452E7EA" w14:textId="77777777" w:rsidR="009C69B9" w:rsidRDefault="009C69B9" w:rsidP="009C69B9">
      <w:pPr>
        <w:pStyle w:val="NormalWeb"/>
        <w:numPr>
          <w:ilvl w:val="0"/>
          <w:numId w:val="6"/>
        </w:numPr>
      </w:pPr>
      <w:r>
        <w:t xml:space="preserve">Ornell F, Schuch JB, Sordi </w:t>
      </w:r>
      <w:proofErr w:type="gramStart"/>
      <w:r>
        <w:t>AO, Kessler</w:t>
      </w:r>
      <w:proofErr w:type="gramEnd"/>
      <w:r>
        <w:t xml:space="preserve"> FHP. “Pandemic fear” and COVID-19: mental health burden and strategies. Braz J Psychiatry. 2020;42(3):231-238. </w:t>
      </w:r>
      <w:proofErr w:type="gramStart"/>
      <w:r>
        <w:t>doi</w:t>
      </w:r>
      <w:proofErr w:type="gramEnd"/>
      <w:r>
        <w:t>: 10.1590/1516-4446-2020-0008</w:t>
      </w:r>
    </w:p>
    <w:p w14:paraId="5B97F8FD" w14:textId="77777777" w:rsidR="009C69B9" w:rsidRDefault="009C69B9" w:rsidP="009C69B9">
      <w:pPr>
        <w:pStyle w:val="NormalWeb"/>
        <w:numPr>
          <w:ilvl w:val="0"/>
          <w:numId w:val="6"/>
        </w:numPr>
      </w:pPr>
      <w:r>
        <w:t xml:space="preserve">Romar AACRAC. Teleassistência e Telemedicina em tempos de Covid-19 [Internet]. Conselho Nacional de Secretários de Saúde | Conass; 2020 [cited 2023 Mar 1]. Available from: </w:t>
      </w:r>
      <w:hyperlink r:id="rId8" w:history="1">
        <w:r>
          <w:rPr>
            <w:rStyle w:val="Hyperlink"/>
          </w:rPr>
          <w:t>https://www.conass.org.br/teleassistencia-e-telemedicina-em-tempos-de-covid-19/</w:t>
        </w:r>
      </w:hyperlink>
    </w:p>
    <w:p w14:paraId="7037DAD9" w14:textId="77777777" w:rsidR="009C69B9" w:rsidRDefault="009C69B9" w:rsidP="009C69B9">
      <w:pPr>
        <w:pStyle w:val="NormalWeb"/>
        <w:numPr>
          <w:ilvl w:val="0"/>
          <w:numId w:val="6"/>
        </w:numPr>
      </w:pPr>
      <w:r>
        <w:t>Sidani S, Braden CJ. Design, evaluation, and translation of nursing interventions. Chichester, West Sussex: Wiley-Blackwell; 2011.</w:t>
      </w:r>
    </w:p>
    <w:p w14:paraId="29D3A7FA" w14:textId="77777777" w:rsidR="009C69B9" w:rsidRDefault="009C69B9" w:rsidP="009C69B9">
      <w:pPr>
        <w:pStyle w:val="NormalWeb"/>
        <w:numPr>
          <w:ilvl w:val="0"/>
          <w:numId w:val="6"/>
        </w:numPr>
      </w:pPr>
      <w:r>
        <w:t xml:space="preserve">Endler NS, Kocovski NL. State and trait anxiety revisited. J Anxiety Disord. 2001 May;15(3):231-245. </w:t>
      </w:r>
      <w:proofErr w:type="gramStart"/>
      <w:r>
        <w:t>doi</w:t>
      </w:r>
      <w:proofErr w:type="gramEnd"/>
      <w:r>
        <w:t>: 10.1016/s0887-6185(01)00060-3.</w:t>
      </w:r>
    </w:p>
    <w:p w14:paraId="480D4128" w14:textId="77777777" w:rsidR="00A431C8" w:rsidRDefault="00A431C8">
      <w:pPr>
        <w:rPr>
          <w:rFonts w:ascii="Times New Roman" w:eastAsia="Times New Roman" w:hAnsi="Times New Roman" w:cs="Times New Roman"/>
        </w:rPr>
      </w:pPr>
    </w:p>
    <w:sectPr w:rsidR="00A431C8">
      <w:headerReference w:type="default" r:id="rId9"/>
      <w:pgSz w:w="11906" w:h="16838"/>
      <w:pgMar w:top="720" w:right="720" w:bottom="720" w:left="720" w:header="1417"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78FAD5" w14:textId="77777777" w:rsidR="00DB7764" w:rsidRDefault="00DB7764">
      <w:pPr>
        <w:spacing w:after="0" w:line="240" w:lineRule="auto"/>
      </w:pPr>
      <w:r>
        <w:separator/>
      </w:r>
    </w:p>
  </w:endnote>
  <w:endnote w:type="continuationSeparator" w:id="0">
    <w:p w14:paraId="1463F727" w14:textId="77777777" w:rsidR="00DB7764" w:rsidRDefault="00DB7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1"/>
    <w:family w:val="swiss"/>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Gill Sans MT">
    <w:altName w:val="Segoe UI"/>
    <w:charset w:val="00"/>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4B310" w14:textId="77777777" w:rsidR="00DB7764" w:rsidRDefault="00DB7764">
      <w:pPr>
        <w:spacing w:after="0" w:line="240" w:lineRule="auto"/>
      </w:pPr>
      <w:r>
        <w:separator/>
      </w:r>
    </w:p>
  </w:footnote>
  <w:footnote w:type="continuationSeparator" w:id="0">
    <w:p w14:paraId="5A04FFC2" w14:textId="77777777" w:rsidR="00DB7764" w:rsidRDefault="00DB77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32A8AB" w14:textId="6852A67E" w:rsidR="00A431C8" w:rsidRDefault="00623485">
    <w:pPr>
      <w:pBdr>
        <w:top w:val="nil"/>
        <w:left w:val="nil"/>
        <w:bottom w:val="nil"/>
        <w:right w:val="nil"/>
        <w:between w:val="nil"/>
      </w:pBdr>
      <w:tabs>
        <w:tab w:val="center" w:pos="4252"/>
        <w:tab w:val="right" w:pos="8504"/>
      </w:tabs>
      <w:spacing w:after="0" w:line="240" w:lineRule="auto"/>
      <w:rPr>
        <w:color w:val="000000"/>
      </w:rPr>
    </w:pPr>
    <w:r>
      <w:rPr>
        <w:noProof/>
      </w:rPr>
      <w:drawing>
        <wp:anchor distT="0" distB="0" distL="114300" distR="114300" simplePos="0" relativeHeight="251659264" behindDoc="0" locked="0" layoutInCell="1" allowOverlap="1" wp14:anchorId="45CA270F" wp14:editId="5A8A269F">
          <wp:simplePos x="0" y="0"/>
          <wp:positionH relativeFrom="margin">
            <wp:align>center</wp:align>
          </wp:positionH>
          <wp:positionV relativeFrom="page">
            <wp:posOffset>71120</wp:posOffset>
          </wp:positionV>
          <wp:extent cx="7286625" cy="975360"/>
          <wp:effectExtent l="0" t="0" r="9525" b="0"/>
          <wp:wrapTopAndBottom/>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286625" cy="9753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A77E5D"/>
    <w:multiLevelType w:val="multilevel"/>
    <w:tmpl w:val="04C092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AD32AEC"/>
    <w:multiLevelType w:val="multilevel"/>
    <w:tmpl w:val="BB1A71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46740F3"/>
    <w:multiLevelType w:val="multilevel"/>
    <w:tmpl w:val="DE0AA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9B4905"/>
    <w:multiLevelType w:val="multilevel"/>
    <w:tmpl w:val="16B8F3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6D831227"/>
    <w:multiLevelType w:val="multilevel"/>
    <w:tmpl w:val="2918CA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75C85034"/>
    <w:multiLevelType w:val="multilevel"/>
    <w:tmpl w:val="5BD8D0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
  </w:num>
  <w:num w:numId="2">
    <w:abstractNumId w:val="4"/>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1C8"/>
    <w:rsid w:val="00051D4D"/>
    <w:rsid w:val="0005617B"/>
    <w:rsid w:val="000D4A94"/>
    <w:rsid w:val="000D4F8D"/>
    <w:rsid w:val="00130709"/>
    <w:rsid w:val="00167E00"/>
    <w:rsid w:val="001B2144"/>
    <w:rsid w:val="0020740D"/>
    <w:rsid w:val="00255917"/>
    <w:rsid w:val="002C75F9"/>
    <w:rsid w:val="002D672B"/>
    <w:rsid w:val="003D0899"/>
    <w:rsid w:val="003F5F2F"/>
    <w:rsid w:val="004A7E6F"/>
    <w:rsid w:val="0057561F"/>
    <w:rsid w:val="005911E7"/>
    <w:rsid w:val="00605598"/>
    <w:rsid w:val="00610CA4"/>
    <w:rsid w:val="00623485"/>
    <w:rsid w:val="00653447"/>
    <w:rsid w:val="006561CE"/>
    <w:rsid w:val="00747B40"/>
    <w:rsid w:val="00765331"/>
    <w:rsid w:val="00874DA6"/>
    <w:rsid w:val="00885817"/>
    <w:rsid w:val="00974A31"/>
    <w:rsid w:val="00983B95"/>
    <w:rsid w:val="009A190C"/>
    <w:rsid w:val="009C69B9"/>
    <w:rsid w:val="00A431C8"/>
    <w:rsid w:val="00B311CE"/>
    <w:rsid w:val="00B61486"/>
    <w:rsid w:val="00B96CBC"/>
    <w:rsid w:val="00C80CF4"/>
    <w:rsid w:val="00CA6EB3"/>
    <w:rsid w:val="00CB1CEE"/>
    <w:rsid w:val="00CE1276"/>
    <w:rsid w:val="00DB7764"/>
    <w:rsid w:val="00DE5A2B"/>
    <w:rsid w:val="00E86B5C"/>
    <w:rsid w:val="00E97927"/>
    <w:rsid w:val="00ED7F36"/>
    <w:rsid w:val="00F01515"/>
    <w:rsid w:val="00F433F1"/>
    <w:rsid w:val="00F87E5E"/>
    <w:rsid w:val="00FC00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5458AC"/>
  <w15:docId w15:val="{A4385746-C630-4C8B-AEC2-64DDEC15B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4726"/>
  </w:style>
  <w:style w:type="paragraph" w:styleId="Ttulo1">
    <w:name w:val="heading 1"/>
    <w:basedOn w:val="Normal1"/>
    <w:next w:val="Normal1"/>
    <w:pPr>
      <w:keepNext/>
      <w:keepLines/>
      <w:spacing w:before="480" w:after="120"/>
      <w:outlineLvl w:val="0"/>
    </w:pPr>
    <w:rPr>
      <w:b/>
      <w:sz w:val="48"/>
      <w:szCs w:val="48"/>
    </w:rPr>
  </w:style>
  <w:style w:type="paragraph" w:styleId="Ttulo2">
    <w:name w:val="heading 2"/>
    <w:basedOn w:val="Normal1"/>
    <w:next w:val="Normal1"/>
    <w:pPr>
      <w:keepNext/>
      <w:keepLines/>
      <w:spacing w:before="360" w:after="80"/>
      <w:outlineLvl w:val="1"/>
    </w:pPr>
    <w:rPr>
      <w:b/>
      <w:sz w:val="36"/>
      <w:szCs w:val="36"/>
    </w:rPr>
  </w:style>
  <w:style w:type="paragraph" w:styleId="Ttulo3">
    <w:name w:val="heading 3"/>
    <w:basedOn w:val="Normal1"/>
    <w:next w:val="Normal1"/>
    <w:pPr>
      <w:keepNext/>
      <w:keepLines/>
      <w:spacing w:before="280" w:after="80"/>
      <w:outlineLvl w:val="2"/>
    </w:pPr>
    <w:rPr>
      <w:b/>
      <w:sz w:val="28"/>
      <w:szCs w:val="28"/>
    </w:rPr>
  </w:style>
  <w:style w:type="paragraph" w:styleId="Ttulo4">
    <w:name w:val="heading 4"/>
    <w:basedOn w:val="Normal1"/>
    <w:next w:val="Normal1"/>
    <w:pPr>
      <w:keepNext/>
      <w:keepLines/>
      <w:spacing w:before="240" w:after="40"/>
      <w:outlineLvl w:val="3"/>
    </w:pPr>
    <w:rPr>
      <w:b/>
      <w:sz w:val="24"/>
      <w:szCs w:val="24"/>
    </w:rPr>
  </w:style>
  <w:style w:type="paragraph" w:styleId="Ttulo5">
    <w:name w:val="heading 5"/>
    <w:basedOn w:val="Normal1"/>
    <w:next w:val="Normal1"/>
    <w:pPr>
      <w:keepNext/>
      <w:keepLines/>
      <w:spacing w:before="220" w:after="40"/>
      <w:outlineLvl w:val="4"/>
    </w:pPr>
    <w:rPr>
      <w:b/>
    </w:rPr>
  </w:style>
  <w:style w:type="paragraph" w:styleId="Ttulo6">
    <w:name w:val="heading 6"/>
    <w:basedOn w:val="Normal1"/>
    <w:next w:val="Normal1"/>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1"/>
    <w:next w:val="Normal1"/>
    <w:pPr>
      <w:keepNext/>
      <w:keepLines/>
      <w:spacing w:before="480" w:after="120"/>
    </w:pPr>
    <w:rPr>
      <w:b/>
      <w:sz w:val="72"/>
      <w:szCs w:val="72"/>
    </w:rPr>
  </w:style>
  <w:style w:type="paragraph" w:customStyle="1" w:styleId="Normal1">
    <w:name w:val="Normal1"/>
  </w:style>
  <w:style w:type="paragraph" w:styleId="Cabealho">
    <w:name w:val="header"/>
    <w:basedOn w:val="Normal"/>
    <w:link w:val="CabealhoChar"/>
    <w:uiPriority w:val="99"/>
    <w:unhideWhenUsed/>
    <w:rsid w:val="0077151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7151A"/>
  </w:style>
  <w:style w:type="paragraph" w:styleId="Rodap">
    <w:name w:val="footer"/>
    <w:basedOn w:val="Normal"/>
    <w:link w:val="RodapChar"/>
    <w:uiPriority w:val="99"/>
    <w:unhideWhenUsed/>
    <w:rsid w:val="0077151A"/>
    <w:pPr>
      <w:tabs>
        <w:tab w:val="center" w:pos="4252"/>
        <w:tab w:val="right" w:pos="8504"/>
      </w:tabs>
      <w:spacing w:after="0" w:line="240" w:lineRule="auto"/>
    </w:pPr>
  </w:style>
  <w:style w:type="character" w:customStyle="1" w:styleId="RodapChar">
    <w:name w:val="Rodapé Char"/>
    <w:basedOn w:val="Fontepargpadro"/>
    <w:link w:val="Rodap"/>
    <w:uiPriority w:val="99"/>
    <w:rsid w:val="0077151A"/>
  </w:style>
  <w:style w:type="paragraph" w:styleId="PargrafodaLista">
    <w:name w:val="List Paragraph"/>
    <w:basedOn w:val="Normal"/>
    <w:uiPriority w:val="34"/>
    <w:qFormat/>
    <w:rsid w:val="0077151A"/>
    <w:pPr>
      <w:ind w:left="720"/>
      <w:contextualSpacing/>
    </w:pPr>
  </w:style>
  <w:style w:type="character" w:styleId="Hyperlink">
    <w:name w:val="Hyperlink"/>
    <w:uiPriority w:val="99"/>
    <w:unhideWhenUsed/>
    <w:rsid w:val="0077151A"/>
    <w:rPr>
      <w:color w:val="0000FF"/>
      <w:u w:val="single"/>
    </w:rPr>
  </w:style>
  <w:style w:type="paragraph" w:styleId="Textodenotaderodap">
    <w:name w:val="footnote text"/>
    <w:basedOn w:val="Normal"/>
    <w:link w:val="TextodenotaderodapChar"/>
    <w:uiPriority w:val="99"/>
    <w:unhideWhenUsed/>
    <w:rsid w:val="009E4726"/>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9E4726"/>
    <w:rPr>
      <w:sz w:val="20"/>
      <w:szCs w:val="20"/>
    </w:rPr>
  </w:style>
  <w:style w:type="character" w:styleId="Refdenotaderodap">
    <w:name w:val="footnote reference"/>
    <w:basedOn w:val="Fontepargpadro"/>
    <w:uiPriority w:val="99"/>
    <w:unhideWhenUsed/>
    <w:rsid w:val="009E4726"/>
    <w:rPr>
      <w:vertAlign w:val="superscript"/>
    </w:rPr>
  </w:style>
  <w:style w:type="table" w:styleId="Tabelacomgrade">
    <w:name w:val="Table Grid"/>
    <w:basedOn w:val="Tabelanormal"/>
    <w:uiPriority w:val="59"/>
    <w:rsid w:val="009E47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5911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O-normal">
    <w:name w:val="LO-normal"/>
    <w:link w:val="LO-normalChar"/>
    <w:rsid w:val="00B311CE"/>
    <w:pPr>
      <w:suppressAutoHyphens/>
      <w:spacing w:after="0" w:line="240" w:lineRule="auto"/>
    </w:pPr>
    <w:rPr>
      <w:rFonts w:ascii="Times New Roman" w:eastAsia="NSimSun" w:hAnsi="Times New Roman" w:cs="Lucida Sans"/>
      <w:sz w:val="24"/>
      <w:szCs w:val="24"/>
      <w:lang w:eastAsia="zh-CN" w:bidi="hi-IN"/>
    </w:rPr>
  </w:style>
  <w:style w:type="character" w:customStyle="1" w:styleId="LO-normalChar">
    <w:name w:val="LO-normal Char"/>
    <w:basedOn w:val="Fontepargpadro"/>
    <w:link w:val="LO-normal"/>
    <w:rsid w:val="00B311CE"/>
    <w:rPr>
      <w:rFonts w:ascii="Times New Roman" w:eastAsia="NSimSun" w:hAnsi="Times New Roman" w:cs="Lucida Sans"/>
      <w:sz w:val="24"/>
      <w:szCs w:val="24"/>
      <w:lang w:eastAsia="zh-CN" w:bidi="hi-IN"/>
    </w:rPr>
  </w:style>
  <w:style w:type="character" w:styleId="Forte">
    <w:name w:val="Strong"/>
    <w:basedOn w:val="Fontepargpadro"/>
    <w:uiPriority w:val="22"/>
    <w:qFormat/>
    <w:rsid w:val="00974A31"/>
    <w:rPr>
      <w:b/>
      <w:bCs/>
    </w:rPr>
  </w:style>
  <w:style w:type="character" w:styleId="nfase">
    <w:name w:val="Emphasis"/>
    <w:basedOn w:val="Fontepargpadro"/>
    <w:uiPriority w:val="20"/>
    <w:qFormat/>
    <w:rsid w:val="00974A31"/>
    <w:rPr>
      <w:i/>
      <w:iCs/>
    </w:rPr>
  </w:style>
  <w:style w:type="character" w:customStyle="1" w:styleId="CorpodetextoChar">
    <w:name w:val="Corpo de texto Char"/>
    <w:basedOn w:val="Fontepargpadro"/>
    <w:link w:val="Corpodetexto"/>
    <w:uiPriority w:val="1"/>
    <w:qFormat/>
    <w:rsid w:val="00255917"/>
    <w:rPr>
      <w:rFonts w:ascii="Gill Sans MT" w:eastAsia="Gill Sans MT" w:hAnsi="Gill Sans MT" w:cs="Gill Sans MT"/>
      <w:sz w:val="20"/>
      <w:szCs w:val="20"/>
      <w:lang w:val="pt-PT"/>
    </w:rPr>
  </w:style>
  <w:style w:type="paragraph" w:styleId="Corpodetexto">
    <w:name w:val="Body Text"/>
    <w:basedOn w:val="LO-normal"/>
    <w:link w:val="CorpodetextoChar"/>
    <w:uiPriority w:val="1"/>
    <w:rsid w:val="00255917"/>
    <w:pPr>
      <w:widowControl w:val="0"/>
    </w:pPr>
    <w:rPr>
      <w:rFonts w:ascii="Gill Sans MT" w:eastAsia="Gill Sans MT" w:hAnsi="Gill Sans MT" w:cs="Gill Sans MT"/>
      <w:sz w:val="20"/>
      <w:szCs w:val="20"/>
      <w:lang w:val="pt-PT" w:eastAsia="pt-BR" w:bidi="ar-SA"/>
    </w:rPr>
  </w:style>
  <w:style w:type="character" w:customStyle="1" w:styleId="CorpodetextoChar1">
    <w:name w:val="Corpo de texto Char1"/>
    <w:basedOn w:val="Fontepargpadro"/>
    <w:uiPriority w:val="99"/>
    <w:semiHidden/>
    <w:rsid w:val="00255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18">
      <w:bodyDiv w:val="1"/>
      <w:marLeft w:val="0"/>
      <w:marRight w:val="0"/>
      <w:marTop w:val="0"/>
      <w:marBottom w:val="0"/>
      <w:divBdr>
        <w:top w:val="none" w:sz="0" w:space="0" w:color="auto"/>
        <w:left w:val="none" w:sz="0" w:space="0" w:color="auto"/>
        <w:bottom w:val="none" w:sz="0" w:space="0" w:color="auto"/>
        <w:right w:val="none" w:sz="0" w:space="0" w:color="auto"/>
      </w:divBdr>
    </w:div>
    <w:div w:id="27028766">
      <w:bodyDiv w:val="1"/>
      <w:marLeft w:val="0"/>
      <w:marRight w:val="0"/>
      <w:marTop w:val="0"/>
      <w:marBottom w:val="0"/>
      <w:divBdr>
        <w:top w:val="none" w:sz="0" w:space="0" w:color="auto"/>
        <w:left w:val="none" w:sz="0" w:space="0" w:color="auto"/>
        <w:bottom w:val="none" w:sz="0" w:space="0" w:color="auto"/>
        <w:right w:val="none" w:sz="0" w:space="0" w:color="auto"/>
      </w:divBdr>
      <w:divsChild>
        <w:div w:id="1376812114">
          <w:marLeft w:val="0"/>
          <w:marRight w:val="0"/>
          <w:marTop w:val="0"/>
          <w:marBottom w:val="0"/>
          <w:divBdr>
            <w:top w:val="none" w:sz="0" w:space="0" w:color="auto"/>
            <w:left w:val="none" w:sz="0" w:space="0" w:color="auto"/>
            <w:bottom w:val="none" w:sz="0" w:space="0" w:color="auto"/>
            <w:right w:val="none" w:sz="0" w:space="0" w:color="auto"/>
          </w:divBdr>
          <w:divsChild>
            <w:div w:id="1460763428">
              <w:marLeft w:val="0"/>
              <w:marRight w:val="0"/>
              <w:marTop w:val="0"/>
              <w:marBottom w:val="0"/>
              <w:divBdr>
                <w:top w:val="none" w:sz="0" w:space="0" w:color="auto"/>
                <w:left w:val="none" w:sz="0" w:space="0" w:color="auto"/>
                <w:bottom w:val="none" w:sz="0" w:space="0" w:color="auto"/>
                <w:right w:val="none" w:sz="0" w:space="0" w:color="auto"/>
              </w:divBdr>
              <w:divsChild>
                <w:div w:id="1083338265">
                  <w:marLeft w:val="0"/>
                  <w:marRight w:val="0"/>
                  <w:marTop w:val="0"/>
                  <w:marBottom w:val="0"/>
                  <w:divBdr>
                    <w:top w:val="none" w:sz="0" w:space="0" w:color="auto"/>
                    <w:left w:val="none" w:sz="0" w:space="0" w:color="auto"/>
                    <w:bottom w:val="none" w:sz="0" w:space="0" w:color="auto"/>
                    <w:right w:val="none" w:sz="0" w:space="0" w:color="auto"/>
                  </w:divBdr>
                  <w:divsChild>
                    <w:div w:id="684015168">
                      <w:marLeft w:val="0"/>
                      <w:marRight w:val="0"/>
                      <w:marTop w:val="0"/>
                      <w:marBottom w:val="0"/>
                      <w:divBdr>
                        <w:top w:val="none" w:sz="0" w:space="0" w:color="auto"/>
                        <w:left w:val="none" w:sz="0" w:space="0" w:color="auto"/>
                        <w:bottom w:val="none" w:sz="0" w:space="0" w:color="auto"/>
                        <w:right w:val="none" w:sz="0" w:space="0" w:color="auto"/>
                      </w:divBdr>
                      <w:divsChild>
                        <w:div w:id="1320497073">
                          <w:marLeft w:val="0"/>
                          <w:marRight w:val="0"/>
                          <w:marTop w:val="0"/>
                          <w:marBottom w:val="0"/>
                          <w:divBdr>
                            <w:top w:val="none" w:sz="0" w:space="0" w:color="auto"/>
                            <w:left w:val="none" w:sz="0" w:space="0" w:color="auto"/>
                            <w:bottom w:val="none" w:sz="0" w:space="0" w:color="auto"/>
                            <w:right w:val="none" w:sz="0" w:space="0" w:color="auto"/>
                          </w:divBdr>
                          <w:divsChild>
                            <w:div w:id="899098545">
                              <w:marLeft w:val="0"/>
                              <w:marRight w:val="0"/>
                              <w:marTop w:val="0"/>
                              <w:marBottom w:val="0"/>
                              <w:divBdr>
                                <w:top w:val="none" w:sz="0" w:space="0" w:color="auto"/>
                                <w:left w:val="none" w:sz="0" w:space="0" w:color="auto"/>
                                <w:bottom w:val="none" w:sz="0" w:space="0" w:color="auto"/>
                                <w:right w:val="none" w:sz="0" w:space="0" w:color="auto"/>
                              </w:divBdr>
                              <w:divsChild>
                                <w:div w:id="1982272888">
                                  <w:marLeft w:val="0"/>
                                  <w:marRight w:val="0"/>
                                  <w:marTop w:val="0"/>
                                  <w:marBottom w:val="0"/>
                                  <w:divBdr>
                                    <w:top w:val="none" w:sz="0" w:space="0" w:color="auto"/>
                                    <w:left w:val="none" w:sz="0" w:space="0" w:color="auto"/>
                                    <w:bottom w:val="none" w:sz="0" w:space="0" w:color="auto"/>
                                    <w:right w:val="none" w:sz="0" w:space="0" w:color="auto"/>
                                  </w:divBdr>
                                  <w:divsChild>
                                    <w:div w:id="764837800">
                                      <w:marLeft w:val="0"/>
                                      <w:marRight w:val="0"/>
                                      <w:marTop w:val="0"/>
                                      <w:marBottom w:val="0"/>
                                      <w:divBdr>
                                        <w:top w:val="none" w:sz="0" w:space="0" w:color="auto"/>
                                        <w:left w:val="none" w:sz="0" w:space="0" w:color="auto"/>
                                        <w:bottom w:val="none" w:sz="0" w:space="0" w:color="auto"/>
                                        <w:right w:val="none" w:sz="0" w:space="0" w:color="auto"/>
                                      </w:divBdr>
                                      <w:divsChild>
                                        <w:div w:id="1068462099">
                                          <w:marLeft w:val="0"/>
                                          <w:marRight w:val="0"/>
                                          <w:marTop w:val="0"/>
                                          <w:marBottom w:val="0"/>
                                          <w:divBdr>
                                            <w:top w:val="none" w:sz="0" w:space="0" w:color="auto"/>
                                            <w:left w:val="none" w:sz="0" w:space="0" w:color="auto"/>
                                            <w:bottom w:val="none" w:sz="0" w:space="0" w:color="auto"/>
                                            <w:right w:val="none" w:sz="0" w:space="0" w:color="auto"/>
                                          </w:divBdr>
                                          <w:divsChild>
                                            <w:div w:id="1828740084">
                                              <w:marLeft w:val="0"/>
                                              <w:marRight w:val="0"/>
                                              <w:marTop w:val="0"/>
                                              <w:marBottom w:val="0"/>
                                              <w:divBdr>
                                                <w:top w:val="none" w:sz="0" w:space="0" w:color="auto"/>
                                                <w:left w:val="none" w:sz="0" w:space="0" w:color="auto"/>
                                                <w:bottom w:val="none" w:sz="0" w:space="0" w:color="auto"/>
                                                <w:right w:val="none" w:sz="0" w:space="0" w:color="auto"/>
                                              </w:divBdr>
                                              <w:divsChild>
                                                <w:div w:id="978337939">
                                                  <w:marLeft w:val="0"/>
                                                  <w:marRight w:val="0"/>
                                                  <w:marTop w:val="0"/>
                                                  <w:marBottom w:val="0"/>
                                                  <w:divBdr>
                                                    <w:top w:val="none" w:sz="0" w:space="0" w:color="auto"/>
                                                    <w:left w:val="none" w:sz="0" w:space="0" w:color="auto"/>
                                                    <w:bottom w:val="none" w:sz="0" w:space="0" w:color="auto"/>
                                                    <w:right w:val="none" w:sz="0" w:space="0" w:color="auto"/>
                                                  </w:divBdr>
                                                  <w:divsChild>
                                                    <w:div w:id="1133404939">
                                                      <w:marLeft w:val="0"/>
                                                      <w:marRight w:val="0"/>
                                                      <w:marTop w:val="0"/>
                                                      <w:marBottom w:val="0"/>
                                                      <w:divBdr>
                                                        <w:top w:val="none" w:sz="0" w:space="0" w:color="auto"/>
                                                        <w:left w:val="none" w:sz="0" w:space="0" w:color="auto"/>
                                                        <w:bottom w:val="none" w:sz="0" w:space="0" w:color="auto"/>
                                                        <w:right w:val="none" w:sz="0" w:space="0" w:color="auto"/>
                                                      </w:divBdr>
                                                      <w:divsChild>
                                                        <w:div w:id="192290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044695">
      <w:bodyDiv w:val="1"/>
      <w:marLeft w:val="0"/>
      <w:marRight w:val="0"/>
      <w:marTop w:val="0"/>
      <w:marBottom w:val="0"/>
      <w:divBdr>
        <w:top w:val="none" w:sz="0" w:space="0" w:color="auto"/>
        <w:left w:val="none" w:sz="0" w:space="0" w:color="auto"/>
        <w:bottom w:val="none" w:sz="0" w:space="0" w:color="auto"/>
        <w:right w:val="none" w:sz="0" w:space="0" w:color="auto"/>
      </w:divBdr>
    </w:div>
    <w:div w:id="491411969">
      <w:bodyDiv w:val="1"/>
      <w:marLeft w:val="0"/>
      <w:marRight w:val="0"/>
      <w:marTop w:val="0"/>
      <w:marBottom w:val="0"/>
      <w:divBdr>
        <w:top w:val="none" w:sz="0" w:space="0" w:color="auto"/>
        <w:left w:val="none" w:sz="0" w:space="0" w:color="auto"/>
        <w:bottom w:val="none" w:sz="0" w:space="0" w:color="auto"/>
        <w:right w:val="none" w:sz="0" w:space="0" w:color="auto"/>
      </w:divBdr>
    </w:div>
    <w:div w:id="794711839">
      <w:bodyDiv w:val="1"/>
      <w:marLeft w:val="0"/>
      <w:marRight w:val="0"/>
      <w:marTop w:val="0"/>
      <w:marBottom w:val="0"/>
      <w:divBdr>
        <w:top w:val="none" w:sz="0" w:space="0" w:color="auto"/>
        <w:left w:val="none" w:sz="0" w:space="0" w:color="auto"/>
        <w:bottom w:val="none" w:sz="0" w:space="0" w:color="auto"/>
        <w:right w:val="none" w:sz="0" w:space="0" w:color="auto"/>
      </w:divBdr>
    </w:div>
    <w:div w:id="2053846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ass.org.br/teleassistencia-e-telemedicina-em-tempos-de-covid-1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pudpFb3K2xW2zCIgNfQhYOMPw==">AMUW2mWeXUqEqSaNFNKvS1UWIOYW2LuqdZgxJBw8fi/WmS5OeI2k+uoa06LAbZN6vOnwrCW9my3PtwyIOXyQZpYv9XCPJvykkqGW0XBDCAUpDP+bkK0t7NR84vJVVeTtxFwDjOVw9lsoIokE2XEIeXf0xzwdkePjZkWz8SkUg9M6vwtr3DSChLM=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4047</Words>
  <Characters>21859</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25855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Cristiane Andrade</dc:creator>
  <cp:lastModifiedBy>Conta da Microsoft</cp:lastModifiedBy>
  <cp:revision>2</cp:revision>
  <dcterms:created xsi:type="dcterms:W3CDTF">2025-01-28T01:56:00Z</dcterms:created>
  <dcterms:modified xsi:type="dcterms:W3CDTF">2025-01-28T01:56:00Z</dcterms:modified>
</cp:coreProperties>
</file>