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AA93D" w14:textId="77777777" w:rsidR="00F061F2" w:rsidRPr="00F061F2" w:rsidRDefault="00F061F2" w:rsidP="00F061F2">
      <w:pPr>
        <w:spacing w:line="240" w:lineRule="auto"/>
        <w:jc w:val="both"/>
        <w:rPr>
          <w:rFonts w:ascii="Times New Roman" w:hAnsi="Times New Roman" w:cs="Times New Roman"/>
          <w:b/>
          <w:sz w:val="24"/>
          <w:highlight w:val="white"/>
        </w:rPr>
      </w:pPr>
      <w:r w:rsidRPr="00F061F2">
        <w:rPr>
          <w:rFonts w:ascii="Times New Roman" w:hAnsi="Times New Roman" w:cs="Times New Roman"/>
          <w:b/>
          <w:sz w:val="24"/>
          <w:highlight w:val="white"/>
        </w:rPr>
        <w:t>Intervenção Breve para o manejo de Ansiedade de trabalhadores de enfermagem durante a pandemia de COVID 19: Estudo de Métodos Mistos</w:t>
      </w:r>
    </w:p>
    <w:p w14:paraId="1322AE86" w14:textId="77777777" w:rsidR="00A431C8" w:rsidRDefault="00A431C8">
      <w:pPr>
        <w:spacing w:after="0" w:line="360" w:lineRule="auto"/>
        <w:rPr>
          <w:rFonts w:ascii="Times New Roman" w:eastAsia="Times New Roman" w:hAnsi="Times New Roman" w:cs="Times New Roman"/>
          <w:b/>
          <w:sz w:val="24"/>
          <w:szCs w:val="24"/>
        </w:rPr>
      </w:pPr>
    </w:p>
    <w:p w14:paraId="35E57113" w14:textId="4E5FB0B8" w:rsidR="00F061F2" w:rsidRPr="00494698" w:rsidRDefault="00F061F2" w:rsidP="00F061F2">
      <w:pPr>
        <w:spacing w:line="240" w:lineRule="auto"/>
        <w:jc w:val="both"/>
        <w:rPr>
          <w:rFonts w:ascii="Times New Roman" w:hAnsi="Times New Roman" w:cs="Times New Roman"/>
          <w:b/>
          <w:sz w:val="28"/>
          <w:szCs w:val="28"/>
          <w:highlight w:val="white"/>
        </w:rPr>
      </w:pPr>
      <w:r w:rsidRPr="00494698">
        <w:rPr>
          <w:rFonts w:ascii="Times New Roman" w:hAnsi="Times New Roman" w:cs="Times New Roman"/>
          <w:b/>
          <w:sz w:val="28"/>
          <w:szCs w:val="28"/>
          <w:highlight w:val="white"/>
        </w:rPr>
        <w:t>PROTOCOLO DE INTERVENÇÃO BREVE PARA O MANEJO DE ANSIEDADE DE TRABALHADORES DE ENFERMAGEM DURANTE A PANDEMIA: Estudo de Métodos Mistos</w:t>
      </w:r>
    </w:p>
    <w:p w14:paraId="477009CA" w14:textId="77777777" w:rsidR="00A431C8" w:rsidRPr="00494698" w:rsidRDefault="00A431C8">
      <w:pPr>
        <w:spacing w:after="0" w:line="360" w:lineRule="auto"/>
        <w:jc w:val="both"/>
        <w:rPr>
          <w:rFonts w:ascii="Times New Roman" w:eastAsia="Times New Roman" w:hAnsi="Times New Roman" w:cs="Times New Roman"/>
          <w:sz w:val="24"/>
          <w:szCs w:val="24"/>
          <w:highlight w:val="yellow"/>
        </w:rPr>
      </w:pPr>
    </w:p>
    <w:p w14:paraId="631885D8" w14:textId="6C18EC73" w:rsidR="00A431C8" w:rsidRDefault="009C6550">
      <w:pPr>
        <w:shd w:val="clear" w:color="auto" w:fill="FFFFFF"/>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RESUMO</w:t>
      </w:r>
    </w:p>
    <w:p w14:paraId="0BD6999B" w14:textId="783368B4" w:rsidR="009C6550" w:rsidRPr="00B90599" w:rsidRDefault="009C6550" w:rsidP="009C6550">
      <w:pPr>
        <w:pStyle w:val="NormalWeb"/>
        <w:spacing w:before="0" w:beforeAutospacing="0" w:after="0" w:afterAutospacing="0" w:line="480" w:lineRule="auto"/>
        <w:jc w:val="both"/>
      </w:pPr>
      <w:r w:rsidRPr="009C6550">
        <w:rPr>
          <w:b/>
          <w:bCs/>
        </w:rPr>
        <w:t>Objetivo:</w:t>
      </w:r>
      <w:r w:rsidRPr="00B90599">
        <w:t xml:space="preserve"> Avaliar o efeito de uma intervenção breve nos sintomas de ansiedade entre </w:t>
      </w:r>
      <w:r>
        <w:t>trabalhadores de enfermagem</w:t>
      </w:r>
      <w:r w:rsidRPr="00B90599">
        <w:t xml:space="preserve"> atuantes no cuidado intensivo durante a pandemia de COVID-19. </w:t>
      </w:r>
      <w:r w:rsidRPr="009C6550">
        <w:rPr>
          <w:b/>
          <w:bCs/>
        </w:rPr>
        <w:t>Método:</w:t>
      </w:r>
      <w:r w:rsidRPr="00B90599">
        <w:t xml:space="preserve"> </w:t>
      </w:r>
      <w:r w:rsidR="00494698">
        <w:t>Consta de uma</w:t>
      </w:r>
      <w:r w:rsidRPr="00B90599">
        <w:t xml:space="preserve"> etapa quantitativa de quase-experimento não randomizado,</w:t>
      </w:r>
      <w:r w:rsidRPr="00B90599">
        <w:rPr>
          <w:color w:val="000000"/>
        </w:rPr>
        <w:t xml:space="preserve"> tipo antes e depois</w:t>
      </w:r>
      <w:r w:rsidRPr="00B90599">
        <w:t xml:space="preserve"> </w:t>
      </w:r>
      <w:r w:rsidR="00F87FDD">
        <w:t>do</w:t>
      </w:r>
      <w:r w:rsidRPr="00B90599">
        <w:t xml:space="preserve"> protocolo semiestruturado </w:t>
      </w:r>
      <w:r w:rsidRPr="00B90599">
        <w:rPr>
          <w:highlight w:val="white"/>
        </w:rPr>
        <w:t xml:space="preserve">de </w:t>
      </w:r>
      <w:r w:rsidRPr="00B90599">
        <w:t>Intervenção Breve</w:t>
      </w:r>
      <w:r w:rsidR="00F87FDD">
        <w:t>,</w:t>
      </w:r>
      <w:r w:rsidR="00494698">
        <w:rPr>
          <w:lang w:val="pt-PT"/>
        </w:rPr>
        <w:t xml:space="preserve"> aplicad</w:t>
      </w:r>
      <w:r w:rsidR="00F87FDD">
        <w:rPr>
          <w:lang w:val="pt-PT"/>
        </w:rPr>
        <w:t>o</w:t>
      </w:r>
      <w:r w:rsidR="00494698">
        <w:rPr>
          <w:lang w:val="pt-PT"/>
        </w:rPr>
        <w:t xml:space="preserve"> a</w:t>
      </w:r>
      <w:r w:rsidRPr="00B90599">
        <w:rPr>
          <w:lang w:val="pt-PT"/>
        </w:rPr>
        <w:t xml:space="preserve"> 42 participantes</w:t>
      </w:r>
      <w:r w:rsidRPr="00B90599">
        <w:t>. A análise qualitativa seguiu os passos de análise temática, com auxílio do software Nvivo®.</w:t>
      </w:r>
      <w:r w:rsidRPr="00B90599">
        <w:rPr>
          <w:color w:val="000000"/>
        </w:rPr>
        <w:t xml:space="preserve"> </w:t>
      </w:r>
      <w:r w:rsidRPr="00B90599">
        <w:t xml:space="preserve">Os dados quantitativos ofereceram a análise descritiva e de associação entre variáveis sociodemográficas e do estado-traço de ansiedade (IDATE). </w:t>
      </w:r>
      <w:r w:rsidRPr="009C6550">
        <w:rPr>
          <w:b/>
          <w:bCs/>
        </w:rPr>
        <w:t>Resultados:</w:t>
      </w:r>
      <w:r w:rsidRPr="00B90599">
        <w:t xml:space="preserve"> </w:t>
      </w:r>
      <w:r w:rsidR="00494698">
        <w:t>Encontrou-se</w:t>
      </w:r>
      <w:r w:rsidRPr="00B90599">
        <w:t xml:space="preserve"> altos níveis de ansiedade, angústia e medo</w:t>
      </w:r>
      <w:r w:rsidR="00494698">
        <w:t>. Surgindo as proposições:</w:t>
      </w:r>
      <w:r w:rsidRPr="00B90599">
        <w:t xml:space="preserve"> a: 1) políticas e informações em rápida mudança, 2) comunicação</w:t>
      </w:r>
      <w:r w:rsidR="00494698">
        <w:t xml:space="preserve"> truncada</w:t>
      </w:r>
      <w:r w:rsidRPr="00B90599">
        <w:t xml:space="preserve">, 3) atender às necessidades de cuidados do paciente, mantendo-se seguro, e 4) gerenciar compromissos domésticos e com a família. </w:t>
      </w:r>
      <w:r w:rsidRPr="009C6550">
        <w:rPr>
          <w:b/>
          <w:bCs/>
        </w:rPr>
        <w:t>Conclusão:</w:t>
      </w:r>
      <w:r w:rsidRPr="00B90599">
        <w:t xml:space="preserve"> os resultados sugerem efeito positivo da intervenção na redução da ansiedade e pode ser uma alternativa para o cuidado preventivo em saúde mental.</w:t>
      </w:r>
    </w:p>
    <w:p w14:paraId="2F5A595D" w14:textId="5EE79582" w:rsidR="009C6550" w:rsidRPr="00B90599" w:rsidRDefault="009C6550" w:rsidP="009C6550">
      <w:pPr>
        <w:spacing w:line="480" w:lineRule="auto"/>
        <w:jc w:val="both"/>
        <w:rPr>
          <w:rFonts w:ascii="Times New Roman" w:hAnsi="Times New Roman" w:cs="Times New Roman"/>
          <w:sz w:val="24"/>
          <w:szCs w:val="24"/>
          <w:highlight w:val="white"/>
        </w:rPr>
      </w:pPr>
      <w:r w:rsidRPr="009C6550">
        <w:rPr>
          <w:rFonts w:ascii="Times New Roman" w:hAnsi="Times New Roman" w:cs="Times New Roman"/>
          <w:b/>
          <w:bCs/>
          <w:sz w:val="24"/>
          <w:highlight w:val="white"/>
        </w:rPr>
        <w:t>DESCRITORES:</w:t>
      </w:r>
      <w:r w:rsidRPr="00B90599">
        <w:rPr>
          <w:rFonts w:ascii="Times New Roman" w:hAnsi="Times New Roman" w:cs="Times New Roman"/>
          <w:sz w:val="24"/>
          <w:highlight w:val="white"/>
        </w:rPr>
        <w:t xml:space="preserve"> </w:t>
      </w:r>
      <w:r w:rsidRPr="00B90599">
        <w:rPr>
          <w:rFonts w:ascii="Times New Roman" w:hAnsi="Times New Roman" w:cs="Times New Roman"/>
          <w:sz w:val="24"/>
          <w:szCs w:val="24"/>
          <w:highlight w:val="white"/>
        </w:rPr>
        <w:t>Enfermagem</w:t>
      </w:r>
      <w:r w:rsidRPr="00B90599">
        <w:rPr>
          <w:rFonts w:ascii="Times New Roman" w:hAnsi="Times New Roman" w:cs="Times New Roman"/>
          <w:sz w:val="24"/>
          <w:highlight w:val="white"/>
        </w:rPr>
        <w:t xml:space="preserve">; Ansiedade; COVID-19; </w:t>
      </w:r>
      <w:r w:rsidRPr="00B90599">
        <w:rPr>
          <w:rFonts w:ascii="Times New Roman" w:hAnsi="Times New Roman" w:cs="Times New Roman"/>
          <w:sz w:val="24"/>
          <w:szCs w:val="24"/>
          <w:highlight w:val="white"/>
        </w:rPr>
        <w:t>Pandemia</w:t>
      </w:r>
      <w:r w:rsidR="00494698">
        <w:rPr>
          <w:rFonts w:ascii="Times New Roman" w:hAnsi="Times New Roman" w:cs="Times New Roman"/>
          <w:sz w:val="24"/>
          <w:szCs w:val="24"/>
          <w:highlight w:val="white"/>
        </w:rPr>
        <w:t>.</w:t>
      </w:r>
    </w:p>
    <w:p w14:paraId="1CE5374F" w14:textId="77777777" w:rsidR="00A431C8" w:rsidRDefault="00A431C8">
      <w:pPr>
        <w:spacing w:after="0" w:line="360" w:lineRule="auto"/>
        <w:jc w:val="both"/>
        <w:rPr>
          <w:rFonts w:ascii="Times New Roman" w:eastAsia="Times New Roman" w:hAnsi="Times New Roman" w:cs="Times New Roman"/>
          <w:b/>
          <w:sz w:val="24"/>
          <w:szCs w:val="24"/>
        </w:rPr>
      </w:pPr>
    </w:p>
    <w:p w14:paraId="2087882D" w14:textId="77777777" w:rsidR="00A431C8" w:rsidRDefault="00885817">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INTRODUÇÃO</w:t>
      </w:r>
    </w:p>
    <w:p w14:paraId="7C98B872" w14:textId="77777777" w:rsidR="009C6550" w:rsidRPr="00B90599" w:rsidRDefault="009C6550" w:rsidP="009C6550">
      <w:pPr>
        <w:spacing w:line="480" w:lineRule="auto"/>
        <w:ind w:firstLine="720"/>
        <w:jc w:val="both"/>
        <w:rPr>
          <w:rFonts w:ascii="Times New Roman" w:eastAsia="Times New Roman" w:hAnsi="Times New Roman" w:cs="Times New Roman"/>
          <w:sz w:val="24"/>
          <w:szCs w:val="24"/>
        </w:rPr>
      </w:pPr>
      <w:r w:rsidRPr="00B90599">
        <w:rPr>
          <w:rFonts w:ascii="Times New Roman" w:eastAsia="Times New Roman" w:hAnsi="Times New Roman" w:cs="Times New Roman"/>
          <w:color w:val="000000"/>
          <w:sz w:val="24"/>
          <w:szCs w:val="24"/>
        </w:rPr>
        <w:t xml:space="preserve">O protocolo de IB da ansiedade, foi planejado a partir de práticas da Teoria Cognitivo Comportamental (TCC) para redução da ansiedade a fim de garantir práticas de autocuidado aos </w:t>
      </w:r>
      <w:r>
        <w:rPr>
          <w:rFonts w:ascii="Times New Roman" w:eastAsia="Times New Roman" w:hAnsi="Times New Roman" w:cs="Times New Roman"/>
          <w:color w:val="000000"/>
          <w:sz w:val="24"/>
          <w:szCs w:val="24"/>
        </w:rPr>
        <w:t>Trabalhadores de enfermagem</w:t>
      </w:r>
      <w:r w:rsidRPr="00B90599">
        <w:rPr>
          <w:rFonts w:ascii="Times New Roman" w:eastAsia="Times New Roman" w:hAnsi="Times New Roman" w:cs="Times New Roman"/>
          <w:color w:val="000000"/>
          <w:sz w:val="24"/>
          <w:szCs w:val="24"/>
        </w:rPr>
        <w:t xml:space="preserve"> atuantes no centro de tratamento intensivo dedicado ao paciente portador de COVID-19. Adotou-se para a busca de intervenções terapêuticas dirigidas ao manejo da ansiedade o entendimento de intervenções não farmacológicas e terapia psicossocial (TP) como termos empregados para tratamentos associados ou não aos medicamentosos.</w:t>
      </w:r>
    </w:p>
    <w:p w14:paraId="69D56974" w14:textId="15F247B4" w:rsidR="009C6550" w:rsidRPr="00B90599" w:rsidRDefault="009C6550" w:rsidP="00D73ED5">
      <w:pPr>
        <w:spacing w:line="480" w:lineRule="auto"/>
        <w:jc w:val="both"/>
        <w:rPr>
          <w:rFonts w:ascii="Times New Roman" w:hAnsi="Times New Roman" w:cs="Times New Roman"/>
          <w:sz w:val="24"/>
        </w:rPr>
      </w:pPr>
      <w:r w:rsidRPr="00B90599">
        <w:rPr>
          <w:rFonts w:ascii="Times New Roman" w:eastAsia="Times New Roman" w:hAnsi="Times New Roman" w:cs="Times New Roman"/>
          <w:color w:val="000000"/>
          <w:sz w:val="24"/>
          <w:szCs w:val="24"/>
        </w:rPr>
        <w:lastRenderedPageBreak/>
        <w:tab/>
      </w:r>
      <w:r w:rsidRPr="00B90599">
        <w:rPr>
          <w:rFonts w:ascii="Times New Roman" w:hAnsi="Times New Roman" w:cs="Times New Roman"/>
          <w:sz w:val="24"/>
        </w:rPr>
        <w:t>A ansiedade é um sentimento comum a qualquer ser humano, mas, dependendo da intensidade dos sintomas e prejuízos causados na vida do indivíduo, ela poderá ser considerada como ansiedade patológica</w:t>
      </w:r>
      <w:r w:rsidR="00004315">
        <w:rPr>
          <w:rFonts w:ascii="Times New Roman" w:hAnsi="Times New Roman" w:cs="Times New Roman"/>
          <w:sz w:val="24"/>
          <w:vertAlign w:val="superscript"/>
        </w:rPr>
        <w:t>1,4,6</w:t>
      </w:r>
      <w:r w:rsidRPr="00B90599">
        <w:rPr>
          <w:rFonts w:ascii="Times New Roman" w:hAnsi="Times New Roman" w:cs="Times New Roman"/>
          <w:sz w:val="24"/>
        </w:rPr>
        <w:t xml:space="preserve">. </w:t>
      </w:r>
    </w:p>
    <w:p w14:paraId="14B8F4AD" w14:textId="77777777" w:rsidR="00F87FDD" w:rsidRPr="00F87FDD" w:rsidRDefault="00F87FDD" w:rsidP="00F87FDD">
      <w:pPr>
        <w:spacing w:line="360" w:lineRule="auto"/>
        <w:ind w:firstLine="720"/>
        <w:jc w:val="both"/>
        <w:rPr>
          <w:rFonts w:ascii="Times New Roman" w:hAnsi="Times New Roman" w:cs="Times New Roman"/>
          <w:sz w:val="24"/>
          <w:szCs w:val="24"/>
        </w:rPr>
      </w:pPr>
      <w:r w:rsidRPr="00F87FDD">
        <w:rPr>
          <w:rFonts w:ascii="Times New Roman" w:hAnsi="Times New Roman" w:cs="Times New Roman"/>
          <w:sz w:val="24"/>
          <w:szCs w:val="24"/>
        </w:rPr>
        <w:t>A pesquisa sobre trabalhadores que atuam diretamente com pacientes graves é justificada por diversas razões teóricas e práticas. Essa investigação possui relevância científica e social, especialmente para os profissionais de enfermagem na linha de frente, contribuindo para o fortalecimento da profissão e da prática científica durante a pandemia.</w:t>
      </w:r>
    </w:p>
    <w:p w14:paraId="46B8F4F0" w14:textId="25111735" w:rsidR="009C6550" w:rsidRPr="00B90599" w:rsidRDefault="009C6550" w:rsidP="009C6550">
      <w:pPr>
        <w:spacing w:line="480" w:lineRule="auto"/>
        <w:jc w:val="both"/>
        <w:rPr>
          <w:rFonts w:ascii="Times New Roman" w:hAnsi="Times New Roman" w:cs="Times New Roman"/>
          <w:sz w:val="24"/>
        </w:rPr>
      </w:pPr>
      <w:r w:rsidRPr="00B90599">
        <w:rPr>
          <w:rFonts w:ascii="Times New Roman" w:hAnsi="Times New Roman" w:cs="Times New Roman"/>
          <w:sz w:val="24"/>
        </w:rPr>
        <w:tab/>
        <w:t xml:space="preserve">O Protocolo de Intervenção Breve (PIB) foi uma estratégia de apoio os </w:t>
      </w:r>
      <w:r>
        <w:rPr>
          <w:rFonts w:ascii="Times New Roman" w:hAnsi="Times New Roman" w:cs="Times New Roman"/>
          <w:sz w:val="24"/>
        </w:rPr>
        <w:t>trabalhadores de enfermagem</w:t>
      </w:r>
      <w:r w:rsidRPr="00B90599">
        <w:rPr>
          <w:rFonts w:ascii="Times New Roman" w:hAnsi="Times New Roman" w:cs="Times New Roman"/>
          <w:sz w:val="24"/>
        </w:rPr>
        <w:t xml:space="preserve"> nas áreas críticas durante a pandemia provocada pela Covid-19. Acredita-se que serão necessários empenhos pós pandemia e que os efeitos deste período perdurarão por algum tempo, sendo assim necessário a implementação de cuidado em saúde mental aos </w:t>
      </w:r>
      <w:r>
        <w:rPr>
          <w:rFonts w:ascii="Times New Roman" w:hAnsi="Times New Roman" w:cs="Times New Roman"/>
          <w:sz w:val="24"/>
        </w:rPr>
        <w:t>trabalhadores de enfermagem</w:t>
      </w:r>
      <w:r w:rsidRPr="00B90599">
        <w:rPr>
          <w:rFonts w:ascii="Times New Roman" w:hAnsi="Times New Roman" w:cs="Times New Roman"/>
          <w:sz w:val="24"/>
        </w:rPr>
        <w:t xml:space="preserve"> por um longo período.</w:t>
      </w:r>
    </w:p>
    <w:p w14:paraId="774CAF05" w14:textId="727326E6" w:rsidR="009C6550" w:rsidRPr="00B90599" w:rsidRDefault="009C6550" w:rsidP="00D73ED5">
      <w:pPr>
        <w:spacing w:line="480" w:lineRule="auto"/>
        <w:jc w:val="both"/>
        <w:rPr>
          <w:rFonts w:ascii="Times New Roman" w:hAnsi="Times New Roman" w:cs="Times New Roman"/>
          <w:sz w:val="24"/>
        </w:rPr>
      </w:pPr>
      <w:r w:rsidRPr="00B90599">
        <w:rPr>
          <w:rFonts w:ascii="Times New Roman" w:hAnsi="Times New Roman" w:cs="Times New Roman"/>
          <w:sz w:val="24"/>
        </w:rPr>
        <w:tab/>
        <w:t xml:space="preserve">Esta pesquisa demonstrou que os </w:t>
      </w:r>
      <w:r>
        <w:rPr>
          <w:rFonts w:ascii="Times New Roman" w:hAnsi="Times New Roman" w:cs="Times New Roman"/>
          <w:sz w:val="24"/>
        </w:rPr>
        <w:t>trabalhadores de enfermagem</w:t>
      </w:r>
      <w:r w:rsidRPr="00B90599">
        <w:rPr>
          <w:rFonts w:ascii="Times New Roman" w:hAnsi="Times New Roman" w:cs="Times New Roman"/>
          <w:sz w:val="24"/>
        </w:rPr>
        <w:t xml:space="preserve"> de cuidados intensivos experimentam nível alto de ansiedade quando trabalhando nas fases iniciais da pandemia de COVID-19. Todos os participantes descreveram sentir ansiedade, preocupação, angústia ou medo, que estavam relacionados com: 1) políticas e informações em rápida mudança, 2) comunicação esmagadora e pouco clara, 3) atender às necessidades de cuidados do paciente de novas maneiras, mantendo-se seguros, e 4 ) gerenciar compromissos domésticos e pessoais consigo mesmo e com a família. É necessário fornecer apoio aos enfermeiros de cuidados intensivos para desenvolver resiliência e bem-estar psicológico.</w:t>
      </w:r>
    </w:p>
    <w:p w14:paraId="3CE29FD2" w14:textId="77777777" w:rsidR="00A431C8" w:rsidRDefault="00A431C8">
      <w:pPr>
        <w:spacing w:after="0" w:line="360" w:lineRule="auto"/>
        <w:ind w:firstLine="567"/>
        <w:jc w:val="both"/>
        <w:rPr>
          <w:rFonts w:ascii="Times New Roman" w:eastAsia="Times New Roman" w:hAnsi="Times New Roman" w:cs="Times New Roman"/>
          <w:sz w:val="20"/>
          <w:szCs w:val="20"/>
        </w:rPr>
      </w:pPr>
    </w:p>
    <w:p w14:paraId="5D1A0205" w14:textId="77777777" w:rsidR="00A431C8" w:rsidRDefault="00885817">
      <w:pPr>
        <w:spacing w:before="240"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MÉTODO</w:t>
      </w:r>
    </w:p>
    <w:p w14:paraId="64F086AC" w14:textId="0821CA4E" w:rsidR="00AC7A65" w:rsidRDefault="00AC7A65" w:rsidP="00AC7A65">
      <w:pPr>
        <w:spacing w:after="200" w:line="480" w:lineRule="auto"/>
        <w:ind w:firstLine="720"/>
        <w:jc w:val="both"/>
        <w:rPr>
          <w:rFonts w:ascii="Times New Roman" w:hAnsi="Times New Roman" w:cs="Times New Roman"/>
          <w:sz w:val="24"/>
          <w:szCs w:val="24"/>
        </w:rPr>
      </w:pPr>
      <w:r w:rsidRPr="00B90599">
        <w:rPr>
          <w:rFonts w:ascii="Times New Roman" w:hAnsi="Times New Roman" w:cs="Times New Roman"/>
          <w:sz w:val="24"/>
        </w:rPr>
        <w:t>Estudo multicêntrico, de métodos mistos, com triangulação concomitante</w:t>
      </w:r>
      <w:r w:rsidRPr="00B90599">
        <w:rPr>
          <w:rFonts w:ascii="Times New Roman" w:eastAsia="Times New Roman" w:hAnsi="Times New Roman" w:cs="Times New Roman"/>
          <w:color w:val="000000"/>
          <w:sz w:val="24"/>
          <w:szCs w:val="24"/>
        </w:rPr>
        <w:t xml:space="preserve"> </w:t>
      </w:r>
      <w:r w:rsidRPr="00B90599">
        <w:rPr>
          <w:rFonts w:ascii="Times New Roman" w:hAnsi="Times New Roman" w:cs="Times New Roman"/>
          <w:sz w:val="24"/>
        </w:rPr>
        <w:t xml:space="preserve">de dados, quantitativos e qualitativos. O processo de pesquisa envolveu uma etapa qualitativa descritiva e um </w:t>
      </w:r>
      <w:r w:rsidRPr="00B90599">
        <w:rPr>
          <w:rFonts w:ascii="Times New Roman" w:eastAsia="Times New Roman" w:hAnsi="Times New Roman" w:cs="Times New Roman"/>
          <w:color w:val="000000"/>
          <w:sz w:val="24"/>
          <w:szCs w:val="24"/>
        </w:rPr>
        <w:t>quase-experimental, tipo antes e depois.</w:t>
      </w:r>
      <w:r w:rsidRPr="00B90599">
        <w:rPr>
          <w:rFonts w:ascii="Times New Roman" w:eastAsia="Times New Roman" w:hAnsi="Times New Roman" w:cs="Times New Roman"/>
          <w:sz w:val="24"/>
          <w:szCs w:val="24"/>
        </w:rPr>
        <w:t xml:space="preserve"> </w:t>
      </w:r>
      <w:r w:rsidRPr="00B90599">
        <w:rPr>
          <w:rFonts w:ascii="Times New Roman" w:eastAsia="Times New Roman" w:hAnsi="Times New Roman" w:cs="Times New Roman"/>
          <w:color w:val="000000"/>
          <w:sz w:val="24"/>
          <w:szCs w:val="24"/>
        </w:rPr>
        <w:t>Quanto a atribuição de peso houve um peso maior atribuído a fase qualitativa e menor ao quantitativo (QUALI + quant).</w:t>
      </w:r>
      <w:r w:rsidRPr="00B90599">
        <w:rPr>
          <w:rFonts w:ascii="Times New Roman" w:hAnsi="Times New Roman" w:cs="Times New Roman"/>
          <w:color w:val="403D39"/>
          <w:sz w:val="24"/>
          <w:shd w:val="clear" w:color="auto" w:fill="FFFFFF"/>
        </w:rPr>
        <w:t xml:space="preserve"> </w:t>
      </w:r>
      <w:r w:rsidRPr="00B90599">
        <w:rPr>
          <w:rFonts w:ascii="Times New Roman" w:hAnsi="Times New Roman" w:cs="Times New Roman"/>
          <w:sz w:val="24"/>
        </w:rPr>
        <w:t xml:space="preserve">Os dados qualitativos (QUAL) foram coletados e analisados durante a aplicação do Protocolo de Intervenção Breve da pesquisa, com auxílio do software Nvivo®, sendo a coleta e análise de dados quantitativos (quan) antes e depois da Intervenção. Concomitantemente foi realizada a conexão e interpretação dos dados quanlitativo-quantitativo (QUAL- quan). </w:t>
      </w:r>
      <w:r w:rsidRPr="00B90599">
        <w:rPr>
          <w:rFonts w:ascii="Times New Roman" w:hAnsi="Times New Roman" w:cs="Times New Roman"/>
          <w:sz w:val="24"/>
          <w:szCs w:val="24"/>
        </w:rPr>
        <w:t xml:space="preserve">Este estudo foi norteado pela </w:t>
      </w:r>
      <w:r w:rsidRPr="00B90599">
        <w:rPr>
          <w:rFonts w:ascii="Times New Roman" w:hAnsi="Times New Roman" w:cs="Times New Roman"/>
          <w:sz w:val="24"/>
          <w:szCs w:val="24"/>
        </w:rPr>
        <w:lastRenderedPageBreak/>
        <w:t>diretriz STROBE (Strengthening the Reporting of Observational Studies Epidemiology) utilizada para descrever estudos observacionais.</w:t>
      </w:r>
    </w:p>
    <w:p w14:paraId="7D16FF06" w14:textId="77777777" w:rsidR="00AC7A65" w:rsidRPr="00AC7A65" w:rsidRDefault="00AC7A65" w:rsidP="00AC7A65">
      <w:pPr>
        <w:spacing w:line="480" w:lineRule="auto"/>
        <w:jc w:val="both"/>
        <w:rPr>
          <w:rFonts w:ascii="Times New Roman" w:hAnsi="Times New Roman" w:cs="Times New Roman"/>
          <w:b/>
          <w:bCs/>
          <w:i/>
          <w:iCs/>
          <w:sz w:val="24"/>
          <w:szCs w:val="24"/>
        </w:rPr>
      </w:pPr>
      <w:r w:rsidRPr="00AC7A65">
        <w:rPr>
          <w:rFonts w:ascii="Times New Roman" w:hAnsi="Times New Roman" w:cs="Times New Roman"/>
          <w:b/>
          <w:bCs/>
          <w:i/>
          <w:iCs/>
          <w:sz w:val="24"/>
          <w:szCs w:val="24"/>
        </w:rPr>
        <w:t>Cenário</w:t>
      </w:r>
    </w:p>
    <w:p w14:paraId="76427A3E" w14:textId="3EEE70B1" w:rsidR="00AC7A65" w:rsidRPr="00B90599" w:rsidRDefault="00AC7A65" w:rsidP="00AC7A65">
      <w:pPr>
        <w:spacing w:line="480" w:lineRule="auto"/>
        <w:ind w:firstLine="720"/>
        <w:jc w:val="both"/>
        <w:rPr>
          <w:rFonts w:ascii="Times New Roman" w:hAnsi="Times New Roman" w:cs="Times New Roman"/>
          <w:sz w:val="24"/>
        </w:rPr>
      </w:pPr>
      <w:r w:rsidRPr="00B90599">
        <w:rPr>
          <w:rFonts w:ascii="Times New Roman" w:eastAsia="Times New Roman" w:hAnsi="Times New Roman" w:cs="Times New Roman"/>
          <w:color w:val="000000"/>
          <w:sz w:val="24"/>
          <w:szCs w:val="24"/>
        </w:rPr>
        <w:t xml:space="preserve">O estudo foi realizado </w:t>
      </w:r>
      <w:r w:rsidRPr="00B90599">
        <w:rPr>
          <w:rFonts w:ascii="Times New Roman" w:hAnsi="Times New Roman" w:cs="Times New Roman"/>
          <w:sz w:val="24"/>
          <w:szCs w:val="24"/>
          <w:lang w:val="pt-PT"/>
        </w:rPr>
        <w:t>em um Hospital Universitário da região sul do Brasil de 836 leito</w:t>
      </w:r>
      <w:r>
        <w:rPr>
          <w:rFonts w:ascii="Times New Roman" w:hAnsi="Times New Roman" w:cs="Times New Roman"/>
          <w:sz w:val="24"/>
          <w:szCs w:val="24"/>
          <w:lang w:val="pt-PT"/>
        </w:rPr>
        <w:t>s</w:t>
      </w:r>
      <w:r w:rsidRPr="00B90599">
        <w:rPr>
          <w:rFonts w:ascii="Times New Roman" w:hAnsi="Times New Roman" w:cs="Times New Roman"/>
          <w:sz w:val="24"/>
        </w:rPr>
        <w:t xml:space="preserve">, numa das unidades de cuidados intensivos. </w:t>
      </w:r>
    </w:p>
    <w:p w14:paraId="6F58A078" w14:textId="77777777" w:rsidR="00AC7A65" w:rsidRPr="00AC7A65" w:rsidRDefault="00AC7A65" w:rsidP="00AC7A65">
      <w:pPr>
        <w:spacing w:line="480" w:lineRule="auto"/>
        <w:jc w:val="both"/>
        <w:rPr>
          <w:rFonts w:ascii="Times New Roman" w:hAnsi="Times New Roman" w:cs="Times New Roman"/>
          <w:b/>
          <w:bCs/>
          <w:i/>
          <w:iCs/>
          <w:sz w:val="24"/>
        </w:rPr>
      </w:pPr>
      <w:r w:rsidRPr="00AC7A65">
        <w:rPr>
          <w:rFonts w:ascii="Times New Roman" w:hAnsi="Times New Roman" w:cs="Times New Roman"/>
          <w:b/>
          <w:bCs/>
          <w:i/>
          <w:iCs/>
          <w:sz w:val="24"/>
        </w:rPr>
        <w:t>População e critérios de seleção</w:t>
      </w:r>
    </w:p>
    <w:p w14:paraId="361116DA" w14:textId="75CE385B" w:rsidR="00AC7A65" w:rsidRPr="00B90599" w:rsidRDefault="00AC7A65" w:rsidP="00AC7A65">
      <w:pPr>
        <w:spacing w:line="480" w:lineRule="auto"/>
        <w:ind w:firstLine="720"/>
        <w:jc w:val="both"/>
        <w:rPr>
          <w:rFonts w:ascii="Times New Roman" w:eastAsia="Times New Roman" w:hAnsi="Times New Roman" w:cs="Times New Roman"/>
          <w:color w:val="000000"/>
          <w:sz w:val="24"/>
          <w:szCs w:val="24"/>
        </w:rPr>
      </w:pPr>
      <w:r w:rsidRPr="00B90599">
        <w:rPr>
          <w:rFonts w:ascii="Times New Roman" w:eastAsia="Times New Roman" w:hAnsi="Times New Roman" w:cs="Times New Roman"/>
          <w:color w:val="000000"/>
          <w:sz w:val="24"/>
          <w:szCs w:val="24"/>
        </w:rPr>
        <w:t xml:space="preserve">A população inicial deste estudo foi de 246 </w:t>
      </w:r>
      <w:r>
        <w:rPr>
          <w:rFonts w:ascii="Times New Roman" w:eastAsia="Times New Roman" w:hAnsi="Times New Roman" w:cs="Times New Roman"/>
          <w:color w:val="000000"/>
          <w:sz w:val="24"/>
          <w:szCs w:val="24"/>
        </w:rPr>
        <w:t>trabalhadores de enfermagem</w:t>
      </w:r>
      <w:r w:rsidR="00F87FDD">
        <w:rPr>
          <w:rFonts w:ascii="Times New Roman" w:eastAsia="Times New Roman" w:hAnsi="Times New Roman" w:cs="Times New Roman"/>
          <w:color w:val="000000"/>
          <w:sz w:val="24"/>
          <w:szCs w:val="24"/>
        </w:rPr>
        <w:t>.</w:t>
      </w:r>
      <w:r w:rsidRPr="00B90599">
        <w:rPr>
          <w:rFonts w:ascii="Times New Roman" w:eastAsia="Times New Roman" w:hAnsi="Times New Roman" w:cs="Times New Roman"/>
          <w:color w:val="000000"/>
          <w:sz w:val="24"/>
          <w:szCs w:val="24"/>
        </w:rPr>
        <w:t xml:space="preserve"> Os critérios de inclusão foram o exercício de atividades assistenciais na área de estudo, durante o período mencionado. Os critérios de exclusão foram a ausência no trabalho por motivo de férias, fim de contrato ou licença de qualquer natureza que impedisse o acesso as dependências do hospital. </w:t>
      </w:r>
    </w:p>
    <w:p w14:paraId="35D88F22" w14:textId="77777777" w:rsidR="00AC7A65" w:rsidRPr="00AC7A65" w:rsidRDefault="00AC7A65" w:rsidP="00AC7A65">
      <w:pPr>
        <w:spacing w:line="480" w:lineRule="auto"/>
        <w:jc w:val="both"/>
        <w:rPr>
          <w:rFonts w:ascii="Times New Roman" w:eastAsia="Times New Roman" w:hAnsi="Times New Roman" w:cs="Times New Roman"/>
          <w:b/>
          <w:bCs/>
          <w:i/>
          <w:iCs/>
          <w:color w:val="000000"/>
          <w:sz w:val="24"/>
          <w:szCs w:val="24"/>
        </w:rPr>
      </w:pPr>
      <w:r w:rsidRPr="00AC7A65">
        <w:rPr>
          <w:rFonts w:ascii="Times New Roman" w:hAnsi="Times New Roman" w:cs="Times New Roman"/>
          <w:b/>
          <w:bCs/>
          <w:i/>
          <w:iCs/>
          <w:sz w:val="24"/>
        </w:rPr>
        <w:t>Participantes</w:t>
      </w:r>
    </w:p>
    <w:p w14:paraId="08881869" w14:textId="46A83C51" w:rsidR="00AC7A65" w:rsidRPr="00B90599" w:rsidRDefault="00AC7A65" w:rsidP="00AC7A65">
      <w:pPr>
        <w:spacing w:line="480" w:lineRule="auto"/>
        <w:ind w:firstLine="720"/>
        <w:jc w:val="both"/>
        <w:rPr>
          <w:rFonts w:ascii="Times New Roman" w:hAnsi="Times New Roman" w:cs="Times New Roman"/>
          <w:sz w:val="24"/>
        </w:rPr>
      </w:pPr>
      <w:r w:rsidRPr="00B90599">
        <w:rPr>
          <w:rFonts w:ascii="Times New Roman" w:hAnsi="Times New Roman" w:cs="Times New Roman"/>
          <w:sz w:val="24"/>
        </w:rPr>
        <w:t xml:space="preserve">A amostra foi estimada a partir do cálculo amostral, considerando uma população de 246 trabalhadores, com frequência estimada de 50%, nível de confiança de 95%, margem de erro de 5%, desenho de efeito, estimou-se um quantitativo mínimo de 40 participantes. </w:t>
      </w:r>
    </w:p>
    <w:p w14:paraId="681D37F4" w14:textId="77777777" w:rsidR="00AC7A65" w:rsidRPr="00AC7A65" w:rsidRDefault="00AC7A65" w:rsidP="00AC7A65">
      <w:pPr>
        <w:spacing w:line="480" w:lineRule="auto"/>
        <w:jc w:val="both"/>
        <w:rPr>
          <w:rFonts w:ascii="Times New Roman" w:hAnsi="Times New Roman" w:cs="Times New Roman"/>
          <w:b/>
          <w:bCs/>
          <w:i/>
          <w:iCs/>
          <w:sz w:val="24"/>
        </w:rPr>
      </w:pPr>
      <w:r w:rsidRPr="00AC7A65">
        <w:rPr>
          <w:rFonts w:ascii="Times New Roman" w:hAnsi="Times New Roman" w:cs="Times New Roman"/>
          <w:b/>
          <w:bCs/>
          <w:i/>
          <w:iCs/>
          <w:sz w:val="24"/>
        </w:rPr>
        <w:t xml:space="preserve">Instrumentos </w:t>
      </w:r>
    </w:p>
    <w:p w14:paraId="43F8743E" w14:textId="2BFDE144" w:rsidR="00AC7A65" w:rsidRPr="00B90599" w:rsidRDefault="00AC7A65" w:rsidP="00AC7A65">
      <w:pPr>
        <w:spacing w:line="480" w:lineRule="auto"/>
        <w:ind w:firstLine="720"/>
        <w:jc w:val="both"/>
        <w:rPr>
          <w:rFonts w:ascii="Times New Roman" w:hAnsi="Times New Roman" w:cs="Times New Roman"/>
          <w:sz w:val="24"/>
          <w:szCs w:val="24"/>
        </w:rPr>
      </w:pPr>
      <w:r w:rsidRPr="00B90599">
        <w:rPr>
          <w:rFonts w:ascii="Times New Roman" w:hAnsi="Times New Roman" w:cs="Times New Roman"/>
          <w:sz w:val="24"/>
        </w:rPr>
        <w:t>Para a coleta sociodemogr</w:t>
      </w:r>
      <w:r>
        <w:rPr>
          <w:rFonts w:ascii="Times New Roman" w:hAnsi="Times New Roman" w:cs="Times New Roman"/>
          <w:sz w:val="24"/>
        </w:rPr>
        <w:t>á</w:t>
      </w:r>
      <w:r w:rsidRPr="00B90599">
        <w:rPr>
          <w:rFonts w:ascii="Times New Roman" w:hAnsi="Times New Roman" w:cs="Times New Roman"/>
          <w:sz w:val="24"/>
        </w:rPr>
        <w:t>fica foi aplicado um formulário autoaplicável, disponibilizado na plataforma digital gratuita Google Form</w:t>
      </w:r>
      <w:r w:rsidRPr="00B90599">
        <w:rPr>
          <w:rFonts w:ascii="Times New Roman" w:eastAsia="Times New Roman" w:hAnsi="Times New Roman" w:cs="Times New Roman"/>
          <w:color w:val="000000"/>
          <w:sz w:val="24"/>
          <w:szCs w:val="24"/>
        </w:rPr>
        <w:t>®</w:t>
      </w:r>
      <w:r w:rsidRPr="00B90599">
        <w:rPr>
          <w:rFonts w:ascii="Times New Roman" w:hAnsi="Times New Roman" w:cs="Times New Roman"/>
          <w:sz w:val="24"/>
        </w:rPr>
        <w:t xml:space="preserve"> (ferramenta do G Suite®). Primeiramente, havia o Termo de Consentimento Livre e Esclarecido (TCLE), seguido da opção de assinar o consentimento</w:t>
      </w:r>
      <w:r w:rsidR="00F87FDD">
        <w:rPr>
          <w:rFonts w:ascii="Times New Roman" w:hAnsi="Times New Roman" w:cs="Times New Roman"/>
          <w:sz w:val="24"/>
        </w:rPr>
        <w:t>.</w:t>
      </w:r>
    </w:p>
    <w:p w14:paraId="2D9037E1" w14:textId="3F1EC585" w:rsidR="00AC7A65" w:rsidRPr="00B90599" w:rsidRDefault="00AC7A65" w:rsidP="00AC7A65">
      <w:pPr>
        <w:spacing w:line="480" w:lineRule="auto"/>
        <w:ind w:firstLine="720"/>
        <w:jc w:val="both"/>
        <w:rPr>
          <w:rFonts w:ascii="Times New Roman" w:hAnsi="Times New Roman" w:cs="Times New Roman"/>
          <w:sz w:val="24"/>
        </w:rPr>
      </w:pPr>
      <w:r w:rsidRPr="00B90599">
        <w:rPr>
          <w:rFonts w:ascii="Times New Roman" w:hAnsi="Times New Roman" w:cs="Times New Roman"/>
          <w:sz w:val="24"/>
          <w:szCs w:val="24"/>
        </w:rPr>
        <w:t xml:space="preserve">Para o rastreio de sintomas ansiosos utilizou-se a escala Scale state-trait anxiety inventory, no Brasil, </w:t>
      </w:r>
      <w:r w:rsidRPr="00B90599">
        <w:rPr>
          <w:rFonts w:ascii="Times New Roman" w:eastAsia="Times New Roman" w:hAnsi="Times New Roman" w:cs="Times New Roman"/>
          <w:color w:val="000000"/>
          <w:sz w:val="24"/>
          <w:szCs w:val="24"/>
        </w:rPr>
        <w:t xml:space="preserve">Inventário de Ansiedade Traço/Estado (IDATE), </w:t>
      </w:r>
      <w:r w:rsidRPr="00B90599">
        <w:rPr>
          <w:rFonts w:ascii="Times New Roman" w:hAnsi="Times New Roman" w:cs="Times New Roman"/>
          <w:sz w:val="24"/>
          <w:szCs w:val="24"/>
        </w:rPr>
        <w:t>validada para uso</w:t>
      </w:r>
      <w:r w:rsidR="00004315">
        <w:rPr>
          <w:rFonts w:ascii="Times New Roman" w:hAnsi="Times New Roman" w:cs="Times New Roman"/>
          <w:sz w:val="24"/>
          <w:szCs w:val="24"/>
          <w:vertAlign w:val="superscript"/>
        </w:rPr>
        <w:t>7</w:t>
      </w:r>
      <w:r w:rsidRPr="00B90599">
        <w:rPr>
          <w:rFonts w:ascii="Times New Roman" w:hAnsi="Times New Roman" w:cs="Times New Roman"/>
          <w:sz w:val="24"/>
          <w:szCs w:val="24"/>
        </w:rPr>
        <w:t>, em populações de diversos contextos</w:t>
      </w:r>
      <w:r w:rsidRPr="00B90599">
        <w:rPr>
          <w:rFonts w:ascii="Times New Roman" w:hAnsi="Times New Roman" w:cs="Times New Roman"/>
          <w:sz w:val="24"/>
        </w:rPr>
        <w:t xml:space="preserve"> de saúde, demonstrando bons índices de confiabilidade (a=0.90). </w:t>
      </w:r>
      <w:r w:rsidRPr="00B90599">
        <w:rPr>
          <w:rFonts w:ascii="Times New Roman" w:eastAsia="Times New Roman" w:hAnsi="Times New Roman" w:cs="Times New Roman"/>
          <w:color w:val="000000"/>
          <w:sz w:val="24"/>
          <w:szCs w:val="24"/>
        </w:rPr>
        <w:t xml:space="preserve">Inventário de Ansiedade Traço/Estado (IDATE), </w:t>
      </w:r>
      <w:r w:rsidRPr="00B90599">
        <w:rPr>
          <w:rFonts w:ascii="Times New Roman" w:hAnsi="Times New Roman" w:cs="Times New Roman"/>
          <w:sz w:val="24"/>
        </w:rPr>
        <w:t xml:space="preserve">com múltipla opção de resposta que varia de “com certeza não” (1) até “muitíssimo” (4), indicando </w:t>
      </w:r>
      <w:r w:rsidRPr="00B90599">
        <w:rPr>
          <w:rFonts w:ascii="Times New Roman" w:hAnsi="Times New Roman" w:cs="Times New Roman"/>
          <w:sz w:val="24"/>
        </w:rPr>
        <w:lastRenderedPageBreak/>
        <w:t>um escore que varia de 20 a 80 pontos, sendo que 20 a 39 pontos indicam nível baixo de ansiedade, 40 a 59 pontos nível médio de ansiedade e 60 a 80 pontos nível alto de ansiedade</w:t>
      </w:r>
      <w:r w:rsidR="00004315">
        <w:rPr>
          <w:rFonts w:ascii="Times New Roman" w:hAnsi="Times New Roman" w:cs="Times New Roman"/>
          <w:sz w:val="24"/>
        </w:rPr>
        <w:t xml:space="preserve"> </w:t>
      </w:r>
      <w:r w:rsidR="00004315">
        <w:rPr>
          <w:rFonts w:ascii="Times New Roman" w:hAnsi="Times New Roman" w:cs="Times New Roman"/>
          <w:sz w:val="24"/>
          <w:vertAlign w:val="superscript"/>
        </w:rPr>
        <w:t xml:space="preserve">20. </w:t>
      </w:r>
    </w:p>
    <w:p w14:paraId="2B6A06F3" w14:textId="77777777" w:rsidR="00AC7A65" w:rsidRPr="00A25169" w:rsidRDefault="00AC7A65" w:rsidP="00AC7A65">
      <w:pPr>
        <w:spacing w:line="480" w:lineRule="auto"/>
        <w:jc w:val="both"/>
        <w:rPr>
          <w:rFonts w:ascii="Times New Roman" w:eastAsia="Times New Roman" w:hAnsi="Times New Roman" w:cs="Times New Roman"/>
          <w:b/>
          <w:bCs/>
          <w:i/>
          <w:iCs/>
          <w:color w:val="000000"/>
          <w:sz w:val="24"/>
          <w:szCs w:val="24"/>
        </w:rPr>
      </w:pPr>
      <w:r w:rsidRPr="00A25169">
        <w:rPr>
          <w:rFonts w:ascii="Times New Roman" w:eastAsia="Times New Roman" w:hAnsi="Times New Roman" w:cs="Times New Roman"/>
          <w:b/>
          <w:bCs/>
          <w:i/>
          <w:iCs/>
          <w:color w:val="000000"/>
          <w:sz w:val="24"/>
          <w:szCs w:val="24"/>
        </w:rPr>
        <w:t>Coleta e análise de dados quantitativos</w:t>
      </w:r>
    </w:p>
    <w:p w14:paraId="2023B872" w14:textId="1A8C4DD8" w:rsidR="00AC7A65" w:rsidRPr="00B90599" w:rsidRDefault="00A25169" w:rsidP="00AC7A65">
      <w:pPr>
        <w:spacing w:line="480" w:lineRule="auto"/>
        <w:ind w:firstLine="720"/>
        <w:jc w:val="both"/>
        <w:rPr>
          <w:rFonts w:ascii="Times New Roman" w:hAnsi="Times New Roman" w:cs="Times New Roman"/>
          <w:sz w:val="24"/>
        </w:rPr>
      </w:pPr>
      <w:r>
        <w:rPr>
          <w:rFonts w:ascii="Times New Roman" w:eastAsia="Times New Roman" w:hAnsi="Times New Roman" w:cs="Times New Roman"/>
          <w:color w:val="000000"/>
          <w:sz w:val="24"/>
          <w:szCs w:val="24"/>
        </w:rPr>
        <w:t>A</w:t>
      </w:r>
      <w:r w:rsidR="00AC7A65" w:rsidRPr="00B90599">
        <w:rPr>
          <w:rFonts w:ascii="Times New Roman" w:eastAsia="Times New Roman" w:hAnsi="Times New Roman" w:cs="Times New Roman"/>
          <w:color w:val="000000"/>
          <w:sz w:val="24"/>
          <w:szCs w:val="24"/>
        </w:rPr>
        <w:t xml:space="preserve"> coleta de dados quantitativos ocorreu concomitante com os dados qualitativos</w:t>
      </w:r>
      <w:r>
        <w:rPr>
          <w:rFonts w:ascii="Times New Roman" w:eastAsia="Times New Roman" w:hAnsi="Times New Roman" w:cs="Times New Roman"/>
          <w:color w:val="000000"/>
          <w:sz w:val="24"/>
          <w:szCs w:val="24"/>
        </w:rPr>
        <w:t>,</w:t>
      </w:r>
      <w:r w:rsidR="00AC7A65" w:rsidRPr="00B90599">
        <w:rPr>
          <w:rFonts w:ascii="Times New Roman" w:hAnsi="Times New Roman" w:cs="Times New Roman"/>
          <w:sz w:val="24"/>
        </w:rPr>
        <w:t xml:space="preserve"> ocorre</w:t>
      </w:r>
      <w:r>
        <w:rPr>
          <w:rFonts w:ascii="Times New Roman" w:hAnsi="Times New Roman" w:cs="Times New Roman"/>
          <w:sz w:val="24"/>
        </w:rPr>
        <w:t>ndo</w:t>
      </w:r>
      <w:r w:rsidR="00AC7A65" w:rsidRPr="00B90599">
        <w:rPr>
          <w:rFonts w:ascii="Times New Roman" w:hAnsi="Times New Roman" w:cs="Times New Roman"/>
          <w:sz w:val="24"/>
        </w:rPr>
        <w:t xml:space="preserve"> no período de Março a Dezembro de 2021. </w:t>
      </w:r>
    </w:p>
    <w:p w14:paraId="1567BFB0" w14:textId="77777777" w:rsidR="00AC7A65" w:rsidRPr="00B90599" w:rsidRDefault="00AC7A65" w:rsidP="00AC7A65">
      <w:pPr>
        <w:spacing w:line="480" w:lineRule="auto"/>
        <w:ind w:firstLine="720"/>
        <w:jc w:val="both"/>
        <w:rPr>
          <w:rFonts w:ascii="Times New Roman" w:hAnsi="Times New Roman" w:cs="Times New Roman"/>
          <w:sz w:val="24"/>
        </w:rPr>
      </w:pPr>
      <w:r w:rsidRPr="00B90599">
        <w:rPr>
          <w:rFonts w:ascii="Times New Roman" w:hAnsi="Times New Roman" w:cs="Times New Roman"/>
          <w:sz w:val="24"/>
        </w:rPr>
        <w:t xml:space="preserve">A coleta quantitativa seguiu um protocolo de envio do questionário para estes contatos, com intermédio das chefias de enfermagem que contribuíram na divulgação da pesquisa e mobilização das equipes.  </w:t>
      </w:r>
      <w:r w:rsidRPr="00B90599">
        <w:rPr>
          <w:rFonts w:ascii="Times New Roman" w:eastAsia="Times New Roman" w:hAnsi="Times New Roman" w:cs="Times New Roman"/>
          <w:color w:val="000000"/>
          <w:sz w:val="24"/>
          <w:szCs w:val="24"/>
        </w:rPr>
        <w:t xml:space="preserve">Os instrumentos foram aplicados via contato </w:t>
      </w:r>
      <w:r w:rsidRPr="00B90599">
        <w:rPr>
          <w:rFonts w:ascii="Times New Roman" w:eastAsia="Times New Roman" w:hAnsi="Times New Roman" w:cs="Times New Roman"/>
          <w:i/>
          <w:iCs/>
          <w:color w:val="000000"/>
          <w:sz w:val="24"/>
          <w:szCs w:val="24"/>
        </w:rPr>
        <w:t>online</w:t>
      </w:r>
      <w:r w:rsidRPr="00B90599">
        <w:rPr>
          <w:rFonts w:ascii="Times New Roman" w:eastAsia="Times New Roman" w:hAnsi="Times New Roman" w:cs="Times New Roman"/>
          <w:color w:val="000000"/>
          <w:sz w:val="24"/>
          <w:szCs w:val="24"/>
        </w:rPr>
        <w:t xml:space="preserve">, </w:t>
      </w:r>
      <w:r w:rsidRPr="00B90599">
        <w:rPr>
          <w:rFonts w:ascii="Times New Roman" w:eastAsia="Times New Roman" w:hAnsi="Times New Roman" w:cs="Times New Roman"/>
          <w:i/>
          <w:iCs/>
          <w:color w:val="000000"/>
          <w:sz w:val="24"/>
          <w:szCs w:val="24"/>
        </w:rPr>
        <w:t>e-mail</w:t>
      </w:r>
      <w:r w:rsidRPr="00B90599">
        <w:rPr>
          <w:rFonts w:ascii="Times New Roman" w:eastAsia="Times New Roman" w:hAnsi="Times New Roman" w:cs="Times New Roman"/>
          <w:color w:val="000000"/>
          <w:sz w:val="24"/>
          <w:szCs w:val="24"/>
        </w:rPr>
        <w:t xml:space="preserve"> e </w:t>
      </w:r>
      <w:r w:rsidRPr="00B90599">
        <w:rPr>
          <w:rFonts w:ascii="Times New Roman" w:eastAsia="Times New Roman" w:hAnsi="Times New Roman" w:cs="Times New Roman"/>
          <w:i/>
          <w:iCs/>
          <w:color w:val="000000"/>
          <w:sz w:val="24"/>
          <w:szCs w:val="24"/>
        </w:rPr>
        <w:t>Whatsapp</w:t>
      </w:r>
      <w:r w:rsidRPr="00B90599">
        <w:rPr>
          <w:rFonts w:ascii="Times New Roman" w:eastAsia="Times New Roman" w:hAnsi="Times New Roman" w:cs="Times New Roman"/>
          <w:color w:val="000000"/>
          <w:sz w:val="24"/>
          <w:szCs w:val="24"/>
        </w:rPr>
        <w:t>. </w:t>
      </w:r>
      <w:r w:rsidRPr="00B90599">
        <w:rPr>
          <w:rFonts w:ascii="Times New Roman" w:hAnsi="Times New Roman" w:cs="Times New Roman"/>
          <w:sz w:val="24"/>
        </w:rPr>
        <w:t xml:space="preserve"> </w:t>
      </w:r>
    </w:p>
    <w:p w14:paraId="397CAE9D" w14:textId="77777777" w:rsidR="00A25169" w:rsidRDefault="00AC7A65" w:rsidP="00AC7A65">
      <w:pPr>
        <w:spacing w:line="480" w:lineRule="auto"/>
        <w:ind w:firstLine="720"/>
        <w:jc w:val="both"/>
        <w:rPr>
          <w:rFonts w:ascii="Times New Roman" w:eastAsia="Times New Roman" w:hAnsi="Times New Roman" w:cs="Times New Roman"/>
          <w:sz w:val="24"/>
          <w:szCs w:val="24"/>
        </w:rPr>
      </w:pPr>
      <w:r w:rsidRPr="00B90599">
        <w:rPr>
          <w:rFonts w:ascii="Times New Roman" w:eastAsia="Times New Roman" w:hAnsi="Times New Roman" w:cs="Times New Roman"/>
          <w:color w:val="000000"/>
          <w:sz w:val="24"/>
          <w:szCs w:val="24"/>
        </w:rPr>
        <w:t xml:space="preserve">Os dados obtidos pela aplicação do Inventário (IDATE) foram tabulados em planilha do Microsoft Excel ® e foram analisados no programa Statistical Package for the Social Sciences (SPSS ®), versão 21.0 para Windows ®, </w:t>
      </w:r>
      <w:r w:rsidRPr="00B90599">
        <w:rPr>
          <w:rFonts w:ascii="Times New Roman" w:eastAsia="Times New Roman" w:hAnsi="Times New Roman" w:cs="Times New Roman"/>
          <w:sz w:val="24"/>
          <w:szCs w:val="24"/>
        </w:rPr>
        <w:t xml:space="preserve">assim como software estatístico GraphPad Prism versão 9.5.0. Foi considerado o nível de significância de 5% (p≤0,050) e nível de confiança de 95%. Os dados descritivos foram apresentados por meio de estatística descritiva por média e desvio padrão (DP). </w:t>
      </w:r>
    </w:p>
    <w:p w14:paraId="5BF20439" w14:textId="77777777" w:rsidR="00A25169" w:rsidRDefault="00AC7A65" w:rsidP="00AC7A65">
      <w:pPr>
        <w:spacing w:line="480" w:lineRule="auto"/>
        <w:ind w:firstLine="720"/>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 xml:space="preserve">Na primeira etapa da pesquisa, foi realizado regressão logística com ajuste do modelo final por teste de Hosmer &amp; Lemeshow ajustado por sexo, profissão e IDATE traço, para determinação do Odds ratio (OR) para desenvolvimento de IDATE estado grave. </w:t>
      </w:r>
    </w:p>
    <w:p w14:paraId="2F2234F4" w14:textId="1D30951C" w:rsidR="00AC7A65" w:rsidRDefault="00AC7A65" w:rsidP="00F87FDD">
      <w:pPr>
        <w:spacing w:line="480" w:lineRule="auto"/>
        <w:ind w:firstLine="720"/>
        <w:jc w:val="both"/>
        <w:rPr>
          <w:rFonts w:ascii="Times New Roman" w:eastAsia="Times New Roman" w:hAnsi="Times New Roman" w:cs="Times New Roman"/>
          <w:color w:val="000000"/>
          <w:sz w:val="24"/>
          <w:szCs w:val="24"/>
        </w:rPr>
      </w:pPr>
      <w:r w:rsidRPr="00B90599">
        <w:rPr>
          <w:rFonts w:ascii="Times New Roman" w:eastAsia="Times New Roman" w:hAnsi="Times New Roman" w:cs="Times New Roman"/>
          <w:sz w:val="24"/>
          <w:szCs w:val="24"/>
        </w:rPr>
        <w:t xml:space="preserve">Na segunda etapa da pesquisa, foi realizado o teste de correlação de Spearman para verificar a associação entre o tempo de intervenção e a mudança do IDATE estado após a intervenção. Para a comparação numérica da mudança do IDATE estado foi utilizado o teste de Wilcoxon para a comparação pré e pós avaliação. E para a comparação da classificação do IDATE estado após a intervenção foi realizado o teste de Fisher. </w:t>
      </w:r>
    </w:p>
    <w:p w14:paraId="4E564364" w14:textId="77777777" w:rsidR="00AC7A65" w:rsidRPr="00F87FDD" w:rsidRDefault="00AC7A65" w:rsidP="00AC7A65">
      <w:pPr>
        <w:spacing w:line="480" w:lineRule="auto"/>
        <w:jc w:val="both"/>
        <w:rPr>
          <w:rFonts w:ascii="Times New Roman" w:eastAsia="Times New Roman" w:hAnsi="Times New Roman" w:cs="Times New Roman"/>
          <w:b/>
          <w:bCs/>
          <w:i/>
          <w:iCs/>
          <w:color w:val="000000"/>
          <w:sz w:val="24"/>
          <w:szCs w:val="24"/>
        </w:rPr>
      </w:pPr>
      <w:r w:rsidRPr="00F87FDD">
        <w:rPr>
          <w:rFonts w:ascii="Times New Roman" w:eastAsia="Times New Roman" w:hAnsi="Times New Roman" w:cs="Times New Roman"/>
          <w:b/>
          <w:bCs/>
          <w:i/>
          <w:iCs/>
          <w:color w:val="000000"/>
          <w:sz w:val="24"/>
          <w:szCs w:val="24"/>
        </w:rPr>
        <w:t>Coleta e análise de dados qualitativos</w:t>
      </w:r>
    </w:p>
    <w:p w14:paraId="5E64297E" w14:textId="139318BC" w:rsidR="00AC7A65" w:rsidRDefault="00AC7A65" w:rsidP="00AC7A65">
      <w:pPr>
        <w:spacing w:line="480" w:lineRule="auto"/>
        <w:ind w:firstLine="720"/>
        <w:jc w:val="both"/>
        <w:rPr>
          <w:rFonts w:ascii="Times New Roman" w:hAnsi="Times New Roman" w:cs="Times New Roman"/>
        </w:rPr>
      </w:pPr>
      <w:r w:rsidRPr="00B90599">
        <w:rPr>
          <w:rFonts w:ascii="Times New Roman" w:eastAsia="Times New Roman" w:hAnsi="Times New Roman" w:cs="Times New Roman"/>
          <w:color w:val="000000"/>
          <w:sz w:val="24"/>
          <w:szCs w:val="24"/>
        </w:rPr>
        <w:lastRenderedPageBreak/>
        <w:t xml:space="preserve">O estudo qualitativo foi realizado concomitante a aplicação de </w:t>
      </w:r>
      <w:r>
        <w:rPr>
          <w:rFonts w:ascii="Times New Roman" w:eastAsia="Times New Roman" w:hAnsi="Times New Roman" w:cs="Times New Roman"/>
          <w:color w:val="000000"/>
          <w:sz w:val="24"/>
          <w:szCs w:val="24"/>
        </w:rPr>
        <w:t>uma</w:t>
      </w:r>
      <w:r w:rsidRPr="00B90599">
        <w:rPr>
          <w:rFonts w:ascii="Times New Roman" w:eastAsia="Times New Roman" w:hAnsi="Times New Roman" w:cs="Times New Roman"/>
          <w:color w:val="000000"/>
          <w:sz w:val="24"/>
          <w:szCs w:val="24"/>
        </w:rPr>
        <w:t xml:space="preserve"> Intervenção Breve (IB), os encontros foram adequados ao tempo e a disponibilidade dos participantes. A primeira etapa </w:t>
      </w:r>
      <w:r>
        <w:rPr>
          <w:rFonts w:ascii="Times New Roman" w:eastAsia="Times New Roman" w:hAnsi="Times New Roman" w:cs="Times New Roman"/>
          <w:color w:val="000000"/>
          <w:sz w:val="24"/>
          <w:szCs w:val="24"/>
        </w:rPr>
        <w:t>da</w:t>
      </w:r>
      <w:r w:rsidRPr="00B90599">
        <w:rPr>
          <w:rFonts w:ascii="Times New Roman" w:eastAsia="Times New Roman" w:hAnsi="Times New Roman" w:cs="Times New Roman"/>
          <w:color w:val="000000"/>
          <w:sz w:val="24"/>
          <w:szCs w:val="24"/>
        </w:rPr>
        <w:t xml:space="preserve"> Intervenção Breve atingiu 52 participantes. A segunda etapa foi aplicada a 42 participantes. </w:t>
      </w:r>
      <w:r w:rsidRPr="00B90599">
        <w:rPr>
          <w:rFonts w:ascii="Times New Roman" w:hAnsi="Times New Roman" w:cs="Times New Roman"/>
        </w:rPr>
        <w:t>A análise qualitativa se deu com auxílio do software Nvivo</w:t>
      </w:r>
      <w:r w:rsidRPr="00B90599">
        <w:rPr>
          <w:rFonts w:ascii="Times New Roman" w:eastAsia="Times New Roman" w:hAnsi="Times New Roman" w:cs="Times New Roman"/>
          <w:sz w:val="24"/>
          <w:szCs w:val="24"/>
        </w:rPr>
        <w:t>®</w:t>
      </w:r>
      <w:r w:rsidRPr="00B90599">
        <w:rPr>
          <w:rFonts w:ascii="Times New Roman" w:hAnsi="Times New Roman" w:cs="Times New Roman"/>
          <w:spacing w:val="8"/>
          <w:shd w:val="clear" w:color="auto" w:fill="FFFFFF"/>
        </w:rPr>
        <w:t xml:space="preserve"> onde o material não-estruturado foi compilado, comparado e categorizado.</w:t>
      </w:r>
      <w:r w:rsidRPr="00B90599">
        <w:rPr>
          <w:rFonts w:ascii="Times New Roman" w:hAnsi="Times New Roman" w:cs="Times New Roman"/>
        </w:rPr>
        <w:t>®.</w:t>
      </w:r>
    </w:p>
    <w:p w14:paraId="566F7DFE" w14:textId="77777777" w:rsidR="00AC7A65" w:rsidRPr="00F87FDD" w:rsidRDefault="00AC7A65" w:rsidP="00AC7A65">
      <w:pPr>
        <w:spacing w:line="480" w:lineRule="auto"/>
        <w:jc w:val="both"/>
        <w:rPr>
          <w:rFonts w:ascii="Times New Roman" w:eastAsia="Times New Roman" w:hAnsi="Times New Roman" w:cs="Times New Roman"/>
          <w:b/>
          <w:bCs/>
          <w:i/>
          <w:iCs/>
          <w:color w:val="000000"/>
          <w:sz w:val="24"/>
          <w:szCs w:val="24"/>
        </w:rPr>
      </w:pPr>
      <w:r w:rsidRPr="00F87FDD">
        <w:rPr>
          <w:rFonts w:ascii="Times New Roman" w:eastAsia="Times New Roman" w:hAnsi="Times New Roman" w:cs="Times New Roman"/>
          <w:b/>
          <w:bCs/>
          <w:i/>
          <w:iCs/>
          <w:color w:val="000000"/>
          <w:sz w:val="24"/>
          <w:szCs w:val="24"/>
        </w:rPr>
        <w:t>Intervenção</w:t>
      </w:r>
    </w:p>
    <w:p w14:paraId="0CB7D64D" w14:textId="77777777" w:rsidR="00D73ED5" w:rsidRDefault="00AC7A65" w:rsidP="00AC7A65">
      <w:pPr>
        <w:spacing w:line="480" w:lineRule="auto"/>
        <w:ind w:firstLine="720"/>
        <w:jc w:val="both"/>
        <w:rPr>
          <w:rFonts w:ascii="Times New Roman" w:hAnsi="Times New Roman" w:cs="Times New Roman"/>
          <w:sz w:val="24"/>
        </w:rPr>
      </w:pPr>
      <w:r w:rsidRPr="00B90599">
        <w:rPr>
          <w:rFonts w:ascii="Times New Roman" w:hAnsi="Times New Roman" w:cs="Times New Roman"/>
          <w:sz w:val="24"/>
        </w:rPr>
        <w:t>A intervenção</w:t>
      </w:r>
      <w:r w:rsidR="00D73ED5">
        <w:rPr>
          <w:rFonts w:ascii="Times New Roman" w:hAnsi="Times New Roman" w:cs="Times New Roman"/>
          <w:sz w:val="24"/>
          <w:vertAlign w:val="superscript"/>
        </w:rPr>
        <w:t>29</w:t>
      </w:r>
      <w:r w:rsidRPr="00B90599">
        <w:rPr>
          <w:rFonts w:ascii="Times New Roman" w:hAnsi="Times New Roman" w:cs="Times New Roman"/>
          <w:sz w:val="24"/>
        </w:rPr>
        <w:t xml:space="preserve"> iniciou-se com a devolutiva (feedback) sobre o significado do escore obtido pelo indivíduo no IDATE – Traço, o segundo encontro iniciou com a devolutiva do escore do IDATE – Estado e em seguida, após perguntar se o mesmo gostaria de diminuir os níveis de ansiedade, apontando em caso afirmativo que o participante poderia manejar e prevenir n</w:t>
      </w:r>
      <w:r w:rsidR="00067766">
        <w:rPr>
          <w:rFonts w:ascii="Times New Roman" w:hAnsi="Times New Roman" w:cs="Times New Roman"/>
          <w:sz w:val="24"/>
        </w:rPr>
        <w:t>í</w:t>
      </w:r>
      <w:r w:rsidRPr="00B90599">
        <w:rPr>
          <w:rFonts w:ascii="Times New Roman" w:hAnsi="Times New Roman" w:cs="Times New Roman"/>
          <w:sz w:val="24"/>
        </w:rPr>
        <w:t>veis de sofrimento causados pela ansiedade (Responsibility), foi aconselhado e ensinado estratégias de enfrentamento positivas da ansiedade. No primeiro encontro as práticas foram: Relaxamento Muscular progressivo de Jacobson</w:t>
      </w:r>
      <w:r w:rsidR="00004315">
        <w:rPr>
          <w:rFonts w:ascii="Times New Roman" w:hAnsi="Times New Roman" w:cs="Times New Roman"/>
          <w:sz w:val="24"/>
          <w:vertAlign w:val="superscript"/>
        </w:rPr>
        <w:t>15</w:t>
      </w:r>
      <w:r w:rsidRPr="00B90599">
        <w:rPr>
          <w:rFonts w:ascii="Times New Roman" w:hAnsi="Times New Roman" w:cs="Times New Roman"/>
          <w:sz w:val="24"/>
        </w:rPr>
        <w:t>, meditação guiada</w:t>
      </w:r>
      <w:r w:rsidR="00004315">
        <w:rPr>
          <w:rFonts w:ascii="Times New Roman" w:hAnsi="Times New Roman" w:cs="Times New Roman"/>
          <w:sz w:val="24"/>
          <w:vertAlign w:val="superscript"/>
        </w:rPr>
        <w:t>12</w:t>
      </w:r>
      <w:r w:rsidRPr="00B90599">
        <w:rPr>
          <w:rFonts w:ascii="Times New Roman" w:hAnsi="Times New Roman" w:cs="Times New Roman"/>
          <w:sz w:val="24"/>
        </w:rPr>
        <w:t xml:space="preserve"> e o bloco de notas dos pensamentos catastróficos e emoções identificadas no período de acompanhamento entre uma intervenção e outra. </w:t>
      </w:r>
    </w:p>
    <w:p w14:paraId="7C6042B8" w14:textId="0E4F9A23" w:rsidR="00AC7A65" w:rsidRPr="000650C0" w:rsidRDefault="00AC7A65" w:rsidP="00AC7A65">
      <w:pPr>
        <w:spacing w:line="480" w:lineRule="auto"/>
        <w:ind w:firstLine="720"/>
        <w:jc w:val="both"/>
        <w:rPr>
          <w:rFonts w:ascii="Times New Roman" w:hAnsi="Times New Roman" w:cs="Times New Roman"/>
          <w:sz w:val="24"/>
          <w:vertAlign w:val="superscript"/>
        </w:rPr>
      </w:pPr>
      <w:r w:rsidRPr="00B90599">
        <w:rPr>
          <w:rFonts w:ascii="Times New Roman" w:hAnsi="Times New Roman" w:cs="Times New Roman"/>
          <w:sz w:val="24"/>
        </w:rPr>
        <w:t>No segundo encontro foram: respiração diafragmática; técnica de suspensão de pensamento e revisão do bloco de notas</w:t>
      </w:r>
      <w:r w:rsidR="00004315">
        <w:rPr>
          <w:rFonts w:ascii="Times New Roman" w:hAnsi="Times New Roman" w:cs="Times New Roman"/>
          <w:sz w:val="24"/>
          <w:vertAlign w:val="superscript"/>
        </w:rPr>
        <w:t>6</w:t>
      </w:r>
      <w:r w:rsidRPr="00B90599">
        <w:rPr>
          <w:rFonts w:ascii="Times New Roman" w:hAnsi="Times New Roman" w:cs="Times New Roman"/>
          <w:sz w:val="24"/>
        </w:rPr>
        <w:t xml:space="preserve"> (Advice), </w:t>
      </w:r>
      <w:r w:rsidRPr="00B90599">
        <w:rPr>
          <w:rFonts w:ascii="Times New Roman" w:hAnsi="Times New Roman" w:cs="Times New Roman"/>
          <w:sz w:val="24"/>
          <w:szCs w:val="24"/>
        </w:rPr>
        <w:t>seguido</w:t>
      </w:r>
      <w:r w:rsidRPr="00B90599">
        <w:rPr>
          <w:rFonts w:ascii="Times New Roman" w:hAnsi="Times New Roman" w:cs="Times New Roman"/>
          <w:sz w:val="24"/>
        </w:rPr>
        <w:t xml:space="preserve"> de uma conversa motivacional, colaborativa sobre um menu de opções, para prevenir situações onde o participante se sente mais exposto a ansiedade (Menu of Options). Toda intervenção foi permeada pela postura empática do pesquisador (Empathy), finalizando-se com reforço da capacidade do participante para inserir na sua rotina estratégias de enfrentamento positivas (Selfefficacy)</w:t>
      </w:r>
      <w:r w:rsidR="000650C0">
        <w:rPr>
          <w:rFonts w:ascii="Times New Roman" w:hAnsi="Times New Roman" w:cs="Times New Roman"/>
          <w:sz w:val="24"/>
          <w:vertAlign w:val="superscript"/>
        </w:rPr>
        <w:t>16;15;25</w:t>
      </w:r>
    </w:p>
    <w:p w14:paraId="13EC8B67" w14:textId="61D7F63F" w:rsidR="00AC7A65" w:rsidRPr="00B90599" w:rsidRDefault="00AC7A65" w:rsidP="00AC7A65">
      <w:pPr>
        <w:spacing w:line="480" w:lineRule="auto"/>
        <w:ind w:firstLine="720"/>
        <w:jc w:val="both"/>
        <w:rPr>
          <w:rFonts w:ascii="Times New Roman" w:eastAsia="Times New Roman" w:hAnsi="Times New Roman" w:cs="Times New Roman"/>
          <w:color w:val="000000"/>
          <w:sz w:val="24"/>
          <w:szCs w:val="24"/>
        </w:rPr>
      </w:pPr>
      <w:r w:rsidRPr="00B90599">
        <w:rPr>
          <w:rFonts w:ascii="Times New Roman" w:hAnsi="Times New Roman" w:cs="Times New Roman"/>
          <w:sz w:val="24"/>
        </w:rPr>
        <w:t xml:space="preserve">O roteiro semiestruturado incluía as seguintes questões </w:t>
      </w:r>
      <w:r w:rsidRPr="00B90599">
        <w:rPr>
          <w:rFonts w:ascii="Times New Roman" w:eastAsia="Times New Roman" w:hAnsi="Times New Roman" w:cs="Times New Roman"/>
          <w:color w:val="000000"/>
          <w:sz w:val="24"/>
          <w:szCs w:val="24"/>
        </w:rPr>
        <w:t xml:space="preserve">de pesquisa: 1) O que te preocupa ao vivenciar o cuidado ao paciente com COVID-19? 2) O que você faz para lidar com a ansiedade no cuidado ao paciente com COVID-19? 3) Quais os benefícios das práticas realizadas para o manejo de ansiedade? </w:t>
      </w:r>
    </w:p>
    <w:p w14:paraId="6B998F2F" w14:textId="34AB4866" w:rsidR="00AC7A65" w:rsidRDefault="00AC7A65" w:rsidP="00AC7A65">
      <w:pPr>
        <w:spacing w:after="200" w:line="480" w:lineRule="auto"/>
        <w:ind w:firstLine="720"/>
        <w:jc w:val="both"/>
        <w:rPr>
          <w:rFonts w:ascii="Times New Roman" w:hAnsi="Times New Roman" w:cs="Times New Roman"/>
          <w:sz w:val="24"/>
        </w:rPr>
      </w:pPr>
      <w:r w:rsidRPr="00B90599">
        <w:rPr>
          <w:rFonts w:ascii="Times New Roman" w:hAnsi="Times New Roman" w:cs="Times New Roman"/>
          <w:sz w:val="24"/>
        </w:rPr>
        <w:t>As entrevistas tiveram duração média de 21,5 minutos</w:t>
      </w:r>
      <w:r w:rsidR="00D73ED5">
        <w:rPr>
          <w:rFonts w:ascii="Times New Roman" w:hAnsi="Times New Roman" w:cs="Times New Roman"/>
          <w:sz w:val="24"/>
        </w:rPr>
        <w:t xml:space="preserve">, intervalos variados entre uma intervenção e outra. </w:t>
      </w:r>
      <w:r w:rsidRPr="00B90599">
        <w:rPr>
          <w:rFonts w:ascii="Times New Roman" w:hAnsi="Times New Roman" w:cs="Times New Roman"/>
          <w:sz w:val="24"/>
        </w:rPr>
        <w:t>Foram gravadas com anuência de todos os participantes e transcritas na íntegra.</w:t>
      </w:r>
      <w:r w:rsidRPr="00B90599">
        <w:rPr>
          <w:rFonts w:ascii="Times New Roman" w:hAnsi="Times New Roman" w:cs="Times New Roman"/>
          <w:color w:val="403D39"/>
          <w:sz w:val="24"/>
          <w:shd w:val="clear" w:color="auto" w:fill="FFFFFF"/>
        </w:rPr>
        <w:t xml:space="preserve"> </w:t>
      </w:r>
      <w:r w:rsidRPr="00B90599">
        <w:rPr>
          <w:rFonts w:ascii="Times New Roman" w:hAnsi="Times New Roman" w:cs="Times New Roman"/>
          <w:sz w:val="24"/>
        </w:rPr>
        <w:t xml:space="preserve">As falas oriundas dos </w:t>
      </w:r>
      <w:r w:rsidRPr="00B90599">
        <w:rPr>
          <w:rFonts w:ascii="Times New Roman" w:hAnsi="Times New Roman" w:cs="Times New Roman"/>
          <w:sz w:val="24"/>
        </w:rPr>
        <w:lastRenderedPageBreak/>
        <w:t xml:space="preserve">encontros foram integralmente transcritas, organizadas por códigos e submetidas à análise do conteúdo de Bardin </w:t>
      </w:r>
      <w:r w:rsidR="000650C0">
        <w:rPr>
          <w:rFonts w:ascii="Times New Roman" w:hAnsi="Times New Roman" w:cs="Times New Roman"/>
          <w:sz w:val="24"/>
        </w:rPr>
        <w:t>(</w:t>
      </w:r>
      <w:r w:rsidRPr="00B90599">
        <w:rPr>
          <w:rFonts w:ascii="Times New Roman" w:hAnsi="Times New Roman" w:cs="Times New Roman"/>
          <w:sz w:val="24"/>
        </w:rPr>
        <w:t xml:space="preserve">2016). O material obtido nas 42 entrevistas atingiu os critérios de saturação teórica. </w:t>
      </w:r>
      <w:r w:rsidR="00D73ED5">
        <w:rPr>
          <w:rFonts w:ascii="Times New Roman" w:hAnsi="Times New Roman" w:cs="Times New Roman"/>
          <w:sz w:val="24"/>
        </w:rPr>
        <w:t>I</w:t>
      </w:r>
      <w:r w:rsidRPr="00B90599">
        <w:rPr>
          <w:rFonts w:ascii="Times New Roman" w:hAnsi="Times New Roman" w:cs="Times New Roman"/>
          <w:sz w:val="24"/>
        </w:rPr>
        <w:t xml:space="preserve">ncluiu a decomposição e codificação dos depoimentos em unidades de registro, com auxílio do software </w:t>
      </w:r>
      <w:r w:rsidRPr="00B90599">
        <w:rPr>
          <w:rFonts w:ascii="Times New Roman" w:eastAsia="Times New Roman" w:hAnsi="Times New Roman" w:cs="Times New Roman"/>
          <w:color w:val="000000"/>
          <w:sz w:val="24"/>
          <w:szCs w:val="24"/>
        </w:rPr>
        <w:t>Nvivo®</w:t>
      </w:r>
      <w:r w:rsidRPr="00B90599">
        <w:rPr>
          <w:rFonts w:ascii="Times New Roman" w:hAnsi="Times New Roman" w:cs="Times New Roman"/>
          <w:sz w:val="24"/>
        </w:rPr>
        <w:t xml:space="preserve">. A última etapa, tratamento dos dados e interpretação, incluiu a teorização a partir da triangulação com os resultados da etapa quantitativa. </w:t>
      </w:r>
    </w:p>
    <w:p w14:paraId="354DC9DA" w14:textId="77777777" w:rsidR="00A25169" w:rsidRPr="00A25169" w:rsidRDefault="00A25169" w:rsidP="00A25169">
      <w:pPr>
        <w:spacing w:line="480" w:lineRule="auto"/>
        <w:jc w:val="both"/>
        <w:rPr>
          <w:rFonts w:ascii="Times New Roman" w:hAnsi="Times New Roman" w:cs="Times New Roman"/>
          <w:b/>
          <w:bCs/>
          <w:i/>
          <w:iCs/>
          <w:sz w:val="24"/>
        </w:rPr>
      </w:pPr>
      <w:r w:rsidRPr="00A25169">
        <w:rPr>
          <w:rFonts w:ascii="Times New Roman" w:hAnsi="Times New Roman" w:cs="Times New Roman"/>
          <w:b/>
          <w:bCs/>
          <w:i/>
          <w:iCs/>
          <w:sz w:val="24"/>
        </w:rPr>
        <w:t>Combinação dos dados quantitativos e qualitativos</w:t>
      </w:r>
    </w:p>
    <w:p w14:paraId="04458E62" w14:textId="6FA1B317" w:rsidR="00A25169" w:rsidRPr="00B90599" w:rsidRDefault="006D7333" w:rsidP="00A25169">
      <w:pPr>
        <w:spacing w:line="480" w:lineRule="auto"/>
        <w:ind w:firstLine="720"/>
        <w:jc w:val="both"/>
        <w:rPr>
          <w:rFonts w:ascii="Times New Roman" w:hAnsi="Times New Roman" w:cs="Times New Roman"/>
        </w:rPr>
      </w:pPr>
      <w:r>
        <w:rPr>
          <w:rFonts w:ascii="Times New Roman" w:hAnsi="Times New Roman" w:cs="Times New Roman"/>
          <w:sz w:val="24"/>
          <w:szCs w:val="24"/>
        </w:rPr>
        <w:t>Para a</w:t>
      </w:r>
      <w:r w:rsidR="00A25169" w:rsidRPr="00B90599">
        <w:rPr>
          <w:rFonts w:ascii="Times New Roman" w:hAnsi="Times New Roman" w:cs="Times New Roman"/>
          <w:sz w:val="24"/>
          <w:szCs w:val="24"/>
        </w:rPr>
        <w:t xml:space="preserve"> integração dos dados foi utilizada a técnica</w:t>
      </w:r>
      <w:r w:rsidR="00A25169" w:rsidRPr="00B90599">
        <w:rPr>
          <w:rFonts w:ascii="Times New Roman" w:hAnsi="Times New Roman" w:cs="Times New Roman"/>
          <w:sz w:val="24"/>
        </w:rPr>
        <w:t> joint display</w:t>
      </w:r>
      <w:r w:rsidR="00067766">
        <w:rPr>
          <w:rFonts w:ascii="Times New Roman" w:hAnsi="Times New Roman" w:cs="Times New Roman"/>
          <w:sz w:val="24"/>
        </w:rPr>
        <w:t>.</w:t>
      </w:r>
    </w:p>
    <w:p w14:paraId="2D01909A" w14:textId="77777777" w:rsidR="00A25169" w:rsidRPr="00A25169" w:rsidRDefault="00A25169" w:rsidP="00A25169">
      <w:pPr>
        <w:spacing w:line="480" w:lineRule="auto"/>
        <w:jc w:val="both"/>
        <w:rPr>
          <w:rFonts w:ascii="Times New Roman" w:hAnsi="Times New Roman" w:cs="Times New Roman"/>
          <w:b/>
          <w:bCs/>
          <w:i/>
          <w:iCs/>
          <w:sz w:val="24"/>
        </w:rPr>
      </w:pPr>
      <w:r w:rsidRPr="00A25169">
        <w:rPr>
          <w:rFonts w:ascii="Times New Roman" w:hAnsi="Times New Roman" w:cs="Times New Roman"/>
          <w:b/>
          <w:bCs/>
          <w:i/>
          <w:iCs/>
          <w:sz w:val="24"/>
        </w:rPr>
        <w:t>Aspectos éticos</w:t>
      </w:r>
    </w:p>
    <w:p w14:paraId="3015219D" w14:textId="5C32AE40" w:rsidR="00A25169" w:rsidRPr="00B90599" w:rsidRDefault="00A25169" w:rsidP="00A25169">
      <w:pPr>
        <w:spacing w:line="480" w:lineRule="auto"/>
        <w:ind w:firstLine="720"/>
        <w:jc w:val="both"/>
        <w:rPr>
          <w:rFonts w:ascii="Times New Roman" w:hAnsi="Times New Roman" w:cs="Times New Roman"/>
          <w:sz w:val="24"/>
        </w:rPr>
      </w:pPr>
      <w:r w:rsidRPr="00B90599">
        <w:rPr>
          <w:rFonts w:ascii="Times New Roman" w:hAnsi="Times New Roman" w:cs="Times New Roman"/>
          <w:sz w:val="24"/>
        </w:rPr>
        <w:t xml:space="preserve">Este estudo faz parte de uma pesquisa matricial </w:t>
      </w:r>
      <w:r w:rsidRPr="00B90599">
        <w:rPr>
          <w:rFonts w:ascii="Times New Roman" w:hAnsi="Times New Roman" w:cs="Times New Roman"/>
          <w:sz w:val="24"/>
          <w:szCs w:val="24"/>
        </w:rPr>
        <w:t>multicêntrica</w:t>
      </w:r>
      <w:r w:rsidRPr="00B90599">
        <w:rPr>
          <w:rFonts w:ascii="Times New Roman" w:hAnsi="Times New Roman" w:cs="Times New Roman"/>
          <w:sz w:val="24"/>
        </w:rPr>
        <w:t xml:space="preserve"> intitulada </w:t>
      </w:r>
      <w:r w:rsidRPr="00B90599">
        <w:rPr>
          <w:rFonts w:ascii="Times New Roman" w:hAnsi="Times New Roman" w:cs="Times New Roman"/>
          <w:b/>
          <w:i/>
          <w:sz w:val="24"/>
        </w:rPr>
        <w:t xml:space="preserve">Ambiente de trabalho e Saúde durante a pandemia COVID-19: absenteísmo, burnout, gestão e organização do trabalho entre </w:t>
      </w:r>
      <w:r>
        <w:rPr>
          <w:rFonts w:ascii="Times New Roman" w:hAnsi="Times New Roman" w:cs="Times New Roman"/>
          <w:b/>
          <w:i/>
          <w:sz w:val="24"/>
        </w:rPr>
        <w:t>Trabalhadores de enfermagem</w:t>
      </w:r>
      <w:r w:rsidR="006D7333">
        <w:rPr>
          <w:rFonts w:ascii="Times New Roman" w:hAnsi="Times New Roman" w:cs="Times New Roman"/>
          <w:sz w:val="24"/>
        </w:rPr>
        <w:t xml:space="preserve">. </w:t>
      </w:r>
      <w:r w:rsidRPr="00B90599">
        <w:rPr>
          <w:rFonts w:ascii="Times New Roman" w:hAnsi="Times New Roman" w:cs="Times New Roman"/>
          <w:sz w:val="24"/>
        </w:rPr>
        <w:t>Este trabalho foi submetido à avaliação do Comitê de Ética em Pesquisa (CEP), como recomenda o Conselho Nacional de Saúde (CNS), com parecer favorável em 20 de abril de 2021 sob o n. 4.030.769. Houve a autorização dos participantes por meio do Termo de Consentimento Livre e Esclarecido (TCLE). Todos os dados dos participantes foram desidentificados antes da análise e analisado por pares.</w:t>
      </w:r>
    </w:p>
    <w:p w14:paraId="1E7BD8B9" w14:textId="77777777" w:rsidR="00A431C8" w:rsidRDefault="00885817">
      <w:pPr>
        <w:spacing w:before="240" w:after="0" w:line="360" w:lineRule="auto"/>
        <w:jc w:val="both"/>
        <w:rPr>
          <w:rFonts w:ascii="Times New Roman" w:eastAsia="Times New Roman" w:hAnsi="Times New Roman" w:cs="Times New Roman"/>
          <w:b/>
          <w:sz w:val="24"/>
          <w:szCs w:val="24"/>
        </w:rPr>
      </w:pPr>
      <w:r w:rsidRPr="00765331">
        <w:rPr>
          <w:rFonts w:ascii="Times New Roman" w:eastAsia="Times New Roman" w:hAnsi="Times New Roman" w:cs="Times New Roman"/>
          <w:b/>
          <w:sz w:val="24"/>
          <w:szCs w:val="24"/>
        </w:rPr>
        <w:t>RESULTADOS</w:t>
      </w:r>
    </w:p>
    <w:p w14:paraId="50600D6D" w14:textId="77777777" w:rsidR="00A25169" w:rsidRDefault="00A25169" w:rsidP="00A25169">
      <w:pPr>
        <w:pStyle w:val="NormalWeb"/>
        <w:spacing w:before="0" w:beforeAutospacing="0" w:after="0" w:afterAutospacing="0" w:line="480" w:lineRule="auto"/>
        <w:ind w:firstLine="708"/>
        <w:jc w:val="both"/>
      </w:pPr>
    </w:p>
    <w:p w14:paraId="0498A44C" w14:textId="57B4DBC6" w:rsidR="00A25169" w:rsidRPr="00B90599" w:rsidRDefault="00A25169" w:rsidP="00A25169">
      <w:pPr>
        <w:pStyle w:val="NormalWeb"/>
        <w:spacing w:before="0" w:beforeAutospacing="0" w:after="0" w:afterAutospacing="0" w:line="480" w:lineRule="auto"/>
        <w:ind w:firstLine="708"/>
        <w:jc w:val="both"/>
      </w:pPr>
      <w:r w:rsidRPr="00B90599">
        <w:t xml:space="preserve">A população elegível foi de 113 trabalhadores. Houve predominância do sexo feminino (90; 80,5%) com idades entre </w:t>
      </w:r>
      <w:r w:rsidRPr="00B90599">
        <w:rPr>
          <w:color w:val="000000"/>
        </w:rPr>
        <w:t>21 e 59 anos, com média de 37,1 anos e desvio padrão de 8,2</w:t>
      </w:r>
      <w:r w:rsidRPr="00B90599">
        <w:t xml:space="preserve">. A maioria dos </w:t>
      </w:r>
      <w:r>
        <w:t>trabalhadores de enfermagem</w:t>
      </w:r>
      <w:r w:rsidRPr="00B90599">
        <w:t xml:space="preserve"> eram técnicos de enfermagem (61,1% = 68). </w:t>
      </w:r>
      <w:r>
        <w:rPr>
          <w:color w:val="000000"/>
        </w:rPr>
        <w:t>O primeiro encontro da</w:t>
      </w:r>
      <w:r w:rsidRPr="00B90599">
        <w:rPr>
          <w:color w:val="000000"/>
        </w:rPr>
        <w:t xml:space="preserve"> Intervenção Breve atingiu 52 participantes dos 113. </w:t>
      </w:r>
      <w:r>
        <w:rPr>
          <w:color w:val="000000"/>
        </w:rPr>
        <w:t>No segundo</w:t>
      </w:r>
      <w:r w:rsidRPr="00B90599">
        <w:rPr>
          <w:color w:val="000000"/>
        </w:rPr>
        <w:t xml:space="preserve"> foi aplicada a 42 participantes dos 52 participantes da primeira etapa, havendo uma perda de 10 participantes as entre etapas.</w:t>
      </w:r>
    </w:p>
    <w:p w14:paraId="6EE39880" w14:textId="77777777" w:rsidR="00A25169" w:rsidRPr="00B90599" w:rsidRDefault="00A25169" w:rsidP="00A25169">
      <w:pPr>
        <w:pStyle w:val="NormalWeb"/>
        <w:spacing w:before="0" w:beforeAutospacing="0" w:after="0" w:afterAutospacing="0" w:line="480" w:lineRule="auto"/>
        <w:ind w:firstLine="708"/>
        <w:jc w:val="both"/>
      </w:pPr>
      <w:r w:rsidRPr="00B90599">
        <w:t xml:space="preserve">A variação do escore do Inventário IDATE Traço foi de 20 a 64, com média de 44,8 (DP ±6,6). Sendo classificados 77,9% como grave; 21,2% como moderado e somente 0,9% como leve. Enquanto o IDATE </w:t>
      </w:r>
      <w:r w:rsidRPr="00B90599">
        <w:lastRenderedPageBreak/>
        <w:t>estado variou de 20 a 56, com média de 44,7 (DP ±5,7). Sendo classificados 75,2% como grave; 22,1% como moderado</w:t>
      </w:r>
      <w:r w:rsidRPr="00B90599">
        <w:rPr>
          <w:color w:val="000000"/>
        </w:rPr>
        <w:t xml:space="preserve"> e </w:t>
      </w:r>
      <w:r w:rsidRPr="00B90599">
        <w:t>0,9% leve. Foi verificada a confiabilidade do teste Alfa de Crombach com 0,677 para o IDATE traço e 0,614 para o IDATE Estado.</w:t>
      </w:r>
    </w:p>
    <w:p w14:paraId="2C5E5CBD" w14:textId="77777777" w:rsidR="00A25169" w:rsidRDefault="00A25169" w:rsidP="00A25169">
      <w:pPr>
        <w:spacing w:line="480" w:lineRule="auto"/>
        <w:ind w:firstLine="708"/>
        <w:jc w:val="both"/>
        <w:rPr>
          <w:rFonts w:ascii="Times New Roman" w:eastAsia="Times New Roman" w:hAnsi="Times New Roman" w:cs="Times New Roman"/>
          <w:sz w:val="24"/>
          <w:szCs w:val="24"/>
        </w:rPr>
      </w:pPr>
      <w:r w:rsidRPr="00B90599">
        <w:rPr>
          <w:rFonts w:ascii="Times New Roman" w:hAnsi="Times New Roman" w:cs="Times New Roman"/>
          <w:sz w:val="24"/>
        </w:rPr>
        <w:t>A tabela 2 apresenta o Odds Ratio calculado por regressão logística para IDATE Estado grave.</w:t>
      </w:r>
      <w:r w:rsidRPr="00B90599">
        <w:rPr>
          <w:rFonts w:ascii="Times New Roman" w:eastAsia="Times New Roman" w:hAnsi="Times New Roman" w:cs="Times New Roman"/>
          <w:sz w:val="24"/>
          <w:szCs w:val="24"/>
        </w:rPr>
        <w:t xml:space="preserve"> Foram avaliados os 113 participantes considerando o ajuste das variáveis conforme o sexo, profissão e IDATE estado.  Foi observado que ter problemas de saúde aumentam em 8,96 vezes a chance de ter grau grave conforme o IDATE estado (p=0,032) e fazer o uso de medicação regularmente é um fator protetor (OR=0,19; p=0,048).</w:t>
      </w:r>
    </w:p>
    <w:p w14:paraId="3782D07C" w14:textId="77777777" w:rsidR="00A25169" w:rsidRPr="00B90599" w:rsidRDefault="00A25169" w:rsidP="00A25169">
      <w:pPr>
        <w:spacing w:line="480" w:lineRule="auto"/>
        <w:jc w:val="both"/>
        <w:rPr>
          <w:rFonts w:ascii="Times New Roman" w:hAnsi="Times New Roman" w:cs="Times New Roman"/>
          <w:sz w:val="24"/>
          <w:szCs w:val="24"/>
        </w:rPr>
      </w:pPr>
      <w:r w:rsidRPr="00AD0CC6">
        <w:rPr>
          <w:rFonts w:ascii="Times New Roman" w:eastAsia="Times New Roman" w:hAnsi="Times New Roman" w:cs="Times New Roman"/>
          <w:sz w:val="24"/>
          <w:szCs w:val="24"/>
        </w:rPr>
        <w:t>Tabela 2</w:t>
      </w:r>
      <w:r w:rsidRPr="00AD0CC6">
        <w:rPr>
          <w:rFonts w:ascii="Times New Roman" w:eastAsia="Times New Roman" w:hAnsi="Times New Roman" w:cs="Times New Roman"/>
          <w:b/>
          <w:bCs/>
          <w:sz w:val="24"/>
          <w:szCs w:val="24"/>
        </w:rPr>
        <w:t xml:space="preserve"> -</w:t>
      </w:r>
      <w:r w:rsidRPr="00AD0CC6">
        <w:rPr>
          <w:rFonts w:ascii="Times New Roman" w:eastAsia="Times New Roman" w:hAnsi="Times New Roman" w:cs="Times New Roman"/>
          <w:sz w:val="24"/>
          <w:szCs w:val="24"/>
        </w:rPr>
        <w:t xml:space="preserve"> Regressão logística ajustada por sexo, profissão e IDATE traço para avaliação da razão de chance (Odds ratio; OR) de fatores relacionados ao desenvolvimento do estado grave pelo IDATE (n=113). Porto Alegre, RS, Brasil, 2023</w:t>
      </w:r>
    </w:p>
    <w:tbl>
      <w:tblPr>
        <w:tblpPr w:leftFromText="141" w:rightFromText="141" w:vertAnchor="text" w:tblpY="1"/>
        <w:tblOverlap w:val="never"/>
        <w:tblW w:w="0" w:type="auto"/>
        <w:tblCellMar>
          <w:top w:w="15" w:type="dxa"/>
          <w:left w:w="15" w:type="dxa"/>
          <w:bottom w:w="15" w:type="dxa"/>
          <w:right w:w="15" w:type="dxa"/>
        </w:tblCellMar>
        <w:tblLook w:val="04A0" w:firstRow="1" w:lastRow="0" w:firstColumn="1" w:lastColumn="0" w:noHBand="0" w:noVBand="1"/>
      </w:tblPr>
      <w:tblGrid>
        <w:gridCol w:w="3266"/>
        <w:gridCol w:w="560"/>
        <w:gridCol w:w="560"/>
        <w:gridCol w:w="220"/>
        <w:gridCol w:w="680"/>
        <w:gridCol w:w="680"/>
      </w:tblGrid>
      <w:tr w:rsidR="00A25169" w:rsidRPr="00B90599" w14:paraId="36A625D4" w14:textId="77777777" w:rsidTr="004127B1">
        <w:trPr>
          <w:trHeight w:val="45"/>
        </w:trPr>
        <w:tc>
          <w:tcPr>
            <w:tcW w:w="0" w:type="auto"/>
            <w:tcBorders>
              <w:top w:val="single" w:sz="4" w:space="0" w:color="000000"/>
              <w:bottom w:val="single" w:sz="4" w:space="0" w:color="000000"/>
            </w:tcBorders>
            <w:tcMar>
              <w:top w:w="0" w:type="dxa"/>
              <w:left w:w="70" w:type="dxa"/>
              <w:bottom w:w="0" w:type="dxa"/>
              <w:right w:w="70" w:type="dxa"/>
            </w:tcMar>
            <w:vAlign w:val="bottom"/>
            <w:hideMark/>
          </w:tcPr>
          <w:p w14:paraId="308505EE"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IDATE Estado</w:t>
            </w:r>
          </w:p>
        </w:tc>
        <w:tc>
          <w:tcPr>
            <w:tcW w:w="0" w:type="auto"/>
            <w:gridSpan w:val="5"/>
            <w:tcBorders>
              <w:top w:val="single" w:sz="4" w:space="0" w:color="000000"/>
              <w:bottom w:val="single" w:sz="4" w:space="0" w:color="000000"/>
            </w:tcBorders>
            <w:tcMar>
              <w:top w:w="0" w:type="dxa"/>
              <w:left w:w="70" w:type="dxa"/>
              <w:bottom w:w="0" w:type="dxa"/>
              <w:right w:w="70" w:type="dxa"/>
            </w:tcMar>
            <w:vAlign w:val="bottom"/>
            <w:hideMark/>
          </w:tcPr>
          <w:p w14:paraId="7A414FFA"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Total*</w:t>
            </w:r>
          </w:p>
        </w:tc>
      </w:tr>
      <w:tr w:rsidR="00A25169" w:rsidRPr="00B90599" w14:paraId="4263792B" w14:textId="77777777" w:rsidTr="004127B1">
        <w:trPr>
          <w:trHeight w:val="290"/>
        </w:trPr>
        <w:tc>
          <w:tcPr>
            <w:tcW w:w="0" w:type="auto"/>
            <w:tcBorders>
              <w:top w:val="single" w:sz="4" w:space="0" w:color="000000"/>
              <w:bottom w:val="single" w:sz="4" w:space="0" w:color="000000"/>
            </w:tcBorders>
            <w:tcMar>
              <w:top w:w="0" w:type="dxa"/>
              <w:left w:w="70" w:type="dxa"/>
              <w:bottom w:w="0" w:type="dxa"/>
              <w:right w:w="70" w:type="dxa"/>
            </w:tcMar>
            <w:vAlign w:val="bottom"/>
            <w:hideMark/>
          </w:tcPr>
          <w:p w14:paraId="1F06012C"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Variáveis</w:t>
            </w:r>
          </w:p>
        </w:tc>
        <w:tc>
          <w:tcPr>
            <w:tcW w:w="0" w:type="auto"/>
            <w:tcBorders>
              <w:top w:val="single" w:sz="4" w:space="0" w:color="000000"/>
              <w:bottom w:val="single" w:sz="4" w:space="0" w:color="000000"/>
            </w:tcBorders>
            <w:tcMar>
              <w:top w:w="0" w:type="dxa"/>
              <w:left w:w="70" w:type="dxa"/>
              <w:bottom w:w="0" w:type="dxa"/>
              <w:right w:w="70" w:type="dxa"/>
            </w:tcMar>
            <w:vAlign w:val="bottom"/>
            <w:hideMark/>
          </w:tcPr>
          <w:p w14:paraId="4467AF94"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OR</w:t>
            </w:r>
          </w:p>
        </w:tc>
        <w:tc>
          <w:tcPr>
            <w:tcW w:w="0" w:type="auto"/>
            <w:gridSpan w:val="3"/>
            <w:tcBorders>
              <w:top w:val="single" w:sz="4" w:space="0" w:color="000000"/>
              <w:bottom w:val="single" w:sz="4" w:space="0" w:color="000000"/>
            </w:tcBorders>
            <w:tcMar>
              <w:top w:w="0" w:type="dxa"/>
              <w:left w:w="70" w:type="dxa"/>
              <w:bottom w:w="0" w:type="dxa"/>
              <w:right w:w="70" w:type="dxa"/>
            </w:tcMar>
            <w:vAlign w:val="bottom"/>
            <w:hideMark/>
          </w:tcPr>
          <w:p w14:paraId="58C79C40"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IC95%</w:t>
            </w:r>
          </w:p>
        </w:tc>
        <w:tc>
          <w:tcPr>
            <w:tcW w:w="0" w:type="auto"/>
            <w:tcBorders>
              <w:top w:val="single" w:sz="4" w:space="0" w:color="000000"/>
              <w:bottom w:val="single" w:sz="4" w:space="0" w:color="000000"/>
            </w:tcBorders>
            <w:tcMar>
              <w:top w:w="0" w:type="dxa"/>
              <w:left w:w="70" w:type="dxa"/>
              <w:bottom w:w="0" w:type="dxa"/>
              <w:right w:w="70" w:type="dxa"/>
            </w:tcMar>
            <w:vAlign w:val="bottom"/>
            <w:hideMark/>
          </w:tcPr>
          <w:p w14:paraId="7CC23B22"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p</w:t>
            </w:r>
          </w:p>
        </w:tc>
      </w:tr>
      <w:tr w:rsidR="00A25169" w:rsidRPr="00B90599" w14:paraId="4486BB95" w14:textId="77777777" w:rsidTr="004127B1">
        <w:trPr>
          <w:trHeight w:val="290"/>
        </w:trPr>
        <w:tc>
          <w:tcPr>
            <w:tcW w:w="0" w:type="auto"/>
            <w:tcBorders>
              <w:top w:val="single" w:sz="4" w:space="0" w:color="000000"/>
            </w:tcBorders>
            <w:tcMar>
              <w:top w:w="0" w:type="dxa"/>
              <w:left w:w="70" w:type="dxa"/>
              <w:bottom w:w="0" w:type="dxa"/>
              <w:right w:w="70" w:type="dxa"/>
            </w:tcMar>
            <w:vAlign w:val="bottom"/>
            <w:hideMark/>
          </w:tcPr>
          <w:p w14:paraId="7D2C3D2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i/>
                <w:iCs/>
                <w:sz w:val="24"/>
                <w:szCs w:val="24"/>
              </w:rPr>
              <w:t>IDATE Traço</w:t>
            </w:r>
          </w:p>
        </w:tc>
        <w:tc>
          <w:tcPr>
            <w:tcW w:w="0" w:type="auto"/>
            <w:tcBorders>
              <w:top w:val="single" w:sz="4" w:space="0" w:color="000000"/>
            </w:tcBorders>
            <w:tcMar>
              <w:top w:w="0" w:type="dxa"/>
              <w:left w:w="70" w:type="dxa"/>
              <w:bottom w:w="0" w:type="dxa"/>
              <w:right w:w="70" w:type="dxa"/>
            </w:tcMar>
            <w:vAlign w:val="bottom"/>
            <w:hideMark/>
          </w:tcPr>
          <w:p w14:paraId="2533463B"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Borders>
              <w:top w:val="single" w:sz="4" w:space="0" w:color="000000"/>
            </w:tcBorders>
            <w:tcMar>
              <w:top w:w="0" w:type="dxa"/>
              <w:left w:w="70" w:type="dxa"/>
              <w:bottom w:w="0" w:type="dxa"/>
              <w:right w:w="70" w:type="dxa"/>
            </w:tcMar>
            <w:vAlign w:val="bottom"/>
            <w:hideMark/>
          </w:tcPr>
          <w:p w14:paraId="3B1A147C"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Borders>
              <w:top w:val="single" w:sz="4" w:space="0" w:color="000000"/>
            </w:tcBorders>
            <w:tcMar>
              <w:top w:w="0" w:type="dxa"/>
              <w:left w:w="70" w:type="dxa"/>
              <w:bottom w:w="0" w:type="dxa"/>
              <w:right w:w="70" w:type="dxa"/>
            </w:tcMar>
            <w:vAlign w:val="bottom"/>
            <w:hideMark/>
          </w:tcPr>
          <w:p w14:paraId="7290A4B9"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Borders>
              <w:top w:val="single" w:sz="4" w:space="0" w:color="000000"/>
            </w:tcBorders>
            <w:tcMar>
              <w:top w:w="0" w:type="dxa"/>
              <w:left w:w="70" w:type="dxa"/>
              <w:bottom w:w="0" w:type="dxa"/>
              <w:right w:w="70" w:type="dxa"/>
            </w:tcMar>
            <w:vAlign w:val="bottom"/>
            <w:hideMark/>
          </w:tcPr>
          <w:p w14:paraId="320C3895"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Borders>
              <w:top w:val="single" w:sz="4" w:space="0" w:color="000000"/>
            </w:tcBorders>
            <w:tcMar>
              <w:top w:w="0" w:type="dxa"/>
              <w:left w:w="70" w:type="dxa"/>
              <w:bottom w:w="0" w:type="dxa"/>
              <w:right w:w="70" w:type="dxa"/>
            </w:tcMar>
            <w:vAlign w:val="bottom"/>
            <w:hideMark/>
          </w:tcPr>
          <w:p w14:paraId="19E36AD9"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67945185" w14:textId="77777777" w:rsidTr="004127B1">
        <w:trPr>
          <w:trHeight w:val="290"/>
        </w:trPr>
        <w:tc>
          <w:tcPr>
            <w:tcW w:w="0" w:type="auto"/>
            <w:tcMar>
              <w:top w:w="0" w:type="dxa"/>
              <w:left w:w="70" w:type="dxa"/>
              <w:bottom w:w="0" w:type="dxa"/>
              <w:right w:w="70" w:type="dxa"/>
            </w:tcMar>
            <w:vAlign w:val="bottom"/>
            <w:hideMark/>
          </w:tcPr>
          <w:p w14:paraId="7FD7182B"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Moderado</w:t>
            </w:r>
          </w:p>
        </w:tc>
        <w:tc>
          <w:tcPr>
            <w:tcW w:w="0" w:type="auto"/>
            <w:tcMar>
              <w:top w:w="0" w:type="dxa"/>
              <w:left w:w="70" w:type="dxa"/>
              <w:bottom w:w="0" w:type="dxa"/>
              <w:right w:w="70" w:type="dxa"/>
            </w:tcMar>
            <w:vAlign w:val="bottom"/>
            <w:hideMark/>
          </w:tcPr>
          <w:p w14:paraId="79C7300A"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1,00</w:t>
            </w:r>
          </w:p>
        </w:tc>
        <w:tc>
          <w:tcPr>
            <w:tcW w:w="0" w:type="auto"/>
            <w:tcMar>
              <w:top w:w="0" w:type="dxa"/>
              <w:left w:w="70" w:type="dxa"/>
              <w:bottom w:w="0" w:type="dxa"/>
              <w:right w:w="70" w:type="dxa"/>
            </w:tcMar>
            <w:vAlign w:val="bottom"/>
            <w:hideMark/>
          </w:tcPr>
          <w:p w14:paraId="698AEABD"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115C3F49"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1AF49935"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34A636E2"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6483BEB6" w14:textId="77777777" w:rsidTr="004127B1">
        <w:trPr>
          <w:trHeight w:val="290"/>
        </w:trPr>
        <w:tc>
          <w:tcPr>
            <w:tcW w:w="0" w:type="auto"/>
            <w:tcMar>
              <w:top w:w="0" w:type="dxa"/>
              <w:left w:w="70" w:type="dxa"/>
              <w:bottom w:w="0" w:type="dxa"/>
              <w:right w:w="70" w:type="dxa"/>
            </w:tcMar>
            <w:vAlign w:val="bottom"/>
            <w:hideMark/>
          </w:tcPr>
          <w:p w14:paraId="400837DA"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Grave</w:t>
            </w:r>
          </w:p>
        </w:tc>
        <w:tc>
          <w:tcPr>
            <w:tcW w:w="0" w:type="auto"/>
            <w:tcMar>
              <w:top w:w="0" w:type="dxa"/>
              <w:left w:w="70" w:type="dxa"/>
              <w:bottom w:w="0" w:type="dxa"/>
              <w:right w:w="70" w:type="dxa"/>
            </w:tcMar>
            <w:vAlign w:val="center"/>
            <w:hideMark/>
          </w:tcPr>
          <w:p w14:paraId="16538C8D"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4,84</w:t>
            </w:r>
          </w:p>
        </w:tc>
        <w:tc>
          <w:tcPr>
            <w:tcW w:w="0" w:type="auto"/>
            <w:tcMar>
              <w:top w:w="0" w:type="dxa"/>
              <w:left w:w="70" w:type="dxa"/>
              <w:bottom w:w="0" w:type="dxa"/>
              <w:right w:w="70" w:type="dxa"/>
            </w:tcMar>
            <w:vAlign w:val="center"/>
            <w:hideMark/>
          </w:tcPr>
          <w:p w14:paraId="1E43B55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0,99</w:t>
            </w:r>
          </w:p>
        </w:tc>
        <w:tc>
          <w:tcPr>
            <w:tcW w:w="0" w:type="auto"/>
            <w:tcMar>
              <w:top w:w="0" w:type="dxa"/>
              <w:left w:w="70" w:type="dxa"/>
              <w:bottom w:w="0" w:type="dxa"/>
              <w:right w:w="70" w:type="dxa"/>
            </w:tcMar>
            <w:vAlign w:val="bottom"/>
            <w:hideMark/>
          </w:tcPr>
          <w:p w14:paraId="2690CCAF"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w:t>
            </w:r>
          </w:p>
        </w:tc>
        <w:tc>
          <w:tcPr>
            <w:tcW w:w="0" w:type="auto"/>
            <w:tcMar>
              <w:top w:w="0" w:type="dxa"/>
              <w:left w:w="70" w:type="dxa"/>
              <w:bottom w:w="0" w:type="dxa"/>
              <w:right w:w="70" w:type="dxa"/>
            </w:tcMar>
            <w:vAlign w:val="center"/>
            <w:hideMark/>
          </w:tcPr>
          <w:p w14:paraId="1C0915A4"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23,56</w:t>
            </w:r>
          </w:p>
        </w:tc>
        <w:tc>
          <w:tcPr>
            <w:tcW w:w="0" w:type="auto"/>
            <w:tcMar>
              <w:top w:w="0" w:type="dxa"/>
              <w:left w:w="70" w:type="dxa"/>
              <w:bottom w:w="0" w:type="dxa"/>
              <w:right w:w="70" w:type="dxa"/>
            </w:tcMar>
            <w:vAlign w:val="center"/>
            <w:hideMark/>
          </w:tcPr>
          <w:p w14:paraId="238FF3AB"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0,051</w:t>
            </w:r>
          </w:p>
        </w:tc>
      </w:tr>
      <w:tr w:rsidR="00A25169" w:rsidRPr="00B90599" w14:paraId="44BB11C8" w14:textId="77777777" w:rsidTr="004127B1">
        <w:trPr>
          <w:trHeight w:val="290"/>
        </w:trPr>
        <w:tc>
          <w:tcPr>
            <w:tcW w:w="0" w:type="auto"/>
            <w:tcMar>
              <w:top w:w="0" w:type="dxa"/>
              <w:left w:w="70" w:type="dxa"/>
              <w:bottom w:w="0" w:type="dxa"/>
              <w:right w:w="70" w:type="dxa"/>
            </w:tcMar>
            <w:vAlign w:val="bottom"/>
            <w:hideMark/>
          </w:tcPr>
          <w:p w14:paraId="2D3832EC"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i/>
                <w:iCs/>
                <w:sz w:val="24"/>
                <w:szCs w:val="24"/>
              </w:rPr>
              <w:t>Faixa etária</w:t>
            </w:r>
          </w:p>
        </w:tc>
        <w:tc>
          <w:tcPr>
            <w:tcW w:w="0" w:type="auto"/>
            <w:tcMar>
              <w:top w:w="0" w:type="dxa"/>
              <w:left w:w="70" w:type="dxa"/>
              <w:bottom w:w="0" w:type="dxa"/>
              <w:right w:w="70" w:type="dxa"/>
            </w:tcMar>
            <w:vAlign w:val="center"/>
            <w:hideMark/>
          </w:tcPr>
          <w:p w14:paraId="6006434D"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center"/>
            <w:hideMark/>
          </w:tcPr>
          <w:p w14:paraId="6B50CA52"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156E9478"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center"/>
            <w:hideMark/>
          </w:tcPr>
          <w:p w14:paraId="4E4269A1"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center"/>
            <w:hideMark/>
          </w:tcPr>
          <w:p w14:paraId="64DB1B81"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73FA908F" w14:textId="77777777" w:rsidTr="004127B1">
        <w:trPr>
          <w:trHeight w:val="290"/>
        </w:trPr>
        <w:tc>
          <w:tcPr>
            <w:tcW w:w="0" w:type="auto"/>
            <w:tcMar>
              <w:top w:w="0" w:type="dxa"/>
              <w:left w:w="70" w:type="dxa"/>
              <w:bottom w:w="0" w:type="dxa"/>
              <w:right w:w="70" w:type="dxa"/>
            </w:tcMar>
            <w:vAlign w:val="bottom"/>
            <w:hideMark/>
          </w:tcPr>
          <w:p w14:paraId="57A6116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20 a 29 anos</w:t>
            </w:r>
          </w:p>
        </w:tc>
        <w:tc>
          <w:tcPr>
            <w:tcW w:w="0" w:type="auto"/>
            <w:tcMar>
              <w:top w:w="0" w:type="dxa"/>
              <w:left w:w="70" w:type="dxa"/>
              <w:bottom w:w="0" w:type="dxa"/>
              <w:right w:w="70" w:type="dxa"/>
            </w:tcMar>
            <w:vAlign w:val="center"/>
            <w:hideMark/>
          </w:tcPr>
          <w:p w14:paraId="18F67DE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0,15</w:t>
            </w:r>
          </w:p>
        </w:tc>
        <w:tc>
          <w:tcPr>
            <w:tcW w:w="0" w:type="auto"/>
            <w:tcMar>
              <w:top w:w="0" w:type="dxa"/>
              <w:left w:w="70" w:type="dxa"/>
              <w:bottom w:w="0" w:type="dxa"/>
              <w:right w:w="70" w:type="dxa"/>
            </w:tcMar>
            <w:vAlign w:val="center"/>
            <w:hideMark/>
          </w:tcPr>
          <w:p w14:paraId="4348C675"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0,01</w:t>
            </w:r>
          </w:p>
        </w:tc>
        <w:tc>
          <w:tcPr>
            <w:tcW w:w="0" w:type="auto"/>
            <w:tcMar>
              <w:top w:w="0" w:type="dxa"/>
              <w:left w:w="70" w:type="dxa"/>
              <w:bottom w:w="0" w:type="dxa"/>
              <w:right w:w="70" w:type="dxa"/>
            </w:tcMar>
            <w:vAlign w:val="bottom"/>
            <w:hideMark/>
          </w:tcPr>
          <w:p w14:paraId="59F2518A"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w:t>
            </w:r>
          </w:p>
        </w:tc>
        <w:tc>
          <w:tcPr>
            <w:tcW w:w="0" w:type="auto"/>
            <w:tcMar>
              <w:top w:w="0" w:type="dxa"/>
              <w:left w:w="70" w:type="dxa"/>
              <w:bottom w:w="0" w:type="dxa"/>
              <w:right w:w="70" w:type="dxa"/>
            </w:tcMar>
            <w:vAlign w:val="bottom"/>
            <w:hideMark/>
          </w:tcPr>
          <w:p w14:paraId="402F0F92"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2,57</w:t>
            </w:r>
          </w:p>
        </w:tc>
        <w:tc>
          <w:tcPr>
            <w:tcW w:w="0" w:type="auto"/>
            <w:tcMar>
              <w:top w:w="0" w:type="dxa"/>
              <w:left w:w="70" w:type="dxa"/>
              <w:bottom w:w="0" w:type="dxa"/>
              <w:right w:w="70" w:type="dxa"/>
            </w:tcMar>
            <w:vAlign w:val="center"/>
            <w:hideMark/>
          </w:tcPr>
          <w:p w14:paraId="6875383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0,191</w:t>
            </w:r>
          </w:p>
        </w:tc>
      </w:tr>
      <w:tr w:rsidR="00A25169" w:rsidRPr="00B90599" w14:paraId="21C6714F" w14:textId="77777777" w:rsidTr="004127B1">
        <w:trPr>
          <w:trHeight w:val="290"/>
        </w:trPr>
        <w:tc>
          <w:tcPr>
            <w:tcW w:w="0" w:type="auto"/>
            <w:tcMar>
              <w:top w:w="0" w:type="dxa"/>
              <w:left w:w="70" w:type="dxa"/>
              <w:bottom w:w="0" w:type="dxa"/>
              <w:right w:w="70" w:type="dxa"/>
            </w:tcMar>
            <w:vAlign w:val="bottom"/>
            <w:hideMark/>
          </w:tcPr>
          <w:p w14:paraId="6E88C471"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30 a 39 anos</w:t>
            </w:r>
          </w:p>
        </w:tc>
        <w:tc>
          <w:tcPr>
            <w:tcW w:w="0" w:type="auto"/>
            <w:tcMar>
              <w:top w:w="0" w:type="dxa"/>
              <w:left w:w="70" w:type="dxa"/>
              <w:bottom w:w="0" w:type="dxa"/>
              <w:right w:w="70" w:type="dxa"/>
            </w:tcMar>
            <w:vAlign w:val="center"/>
            <w:hideMark/>
          </w:tcPr>
          <w:p w14:paraId="0FE5250E"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0,33</w:t>
            </w:r>
          </w:p>
        </w:tc>
        <w:tc>
          <w:tcPr>
            <w:tcW w:w="0" w:type="auto"/>
            <w:tcMar>
              <w:top w:w="0" w:type="dxa"/>
              <w:left w:w="70" w:type="dxa"/>
              <w:bottom w:w="0" w:type="dxa"/>
              <w:right w:w="70" w:type="dxa"/>
            </w:tcMar>
            <w:vAlign w:val="center"/>
            <w:hideMark/>
          </w:tcPr>
          <w:p w14:paraId="64CB4341"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0,04</w:t>
            </w:r>
          </w:p>
        </w:tc>
        <w:tc>
          <w:tcPr>
            <w:tcW w:w="0" w:type="auto"/>
            <w:tcMar>
              <w:top w:w="0" w:type="dxa"/>
              <w:left w:w="70" w:type="dxa"/>
              <w:bottom w:w="0" w:type="dxa"/>
              <w:right w:w="70" w:type="dxa"/>
            </w:tcMar>
            <w:vAlign w:val="bottom"/>
            <w:hideMark/>
          </w:tcPr>
          <w:p w14:paraId="64E0052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w:t>
            </w:r>
          </w:p>
        </w:tc>
        <w:tc>
          <w:tcPr>
            <w:tcW w:w="0" w:type="auto"/>
            <w:tcMar>
              <w:top w:w="0" w:type="dxa"/>
              <w:left w:w="70" w:type="dxa"/>
              <w:bottom w:w="0" w:type="dxa"/>
              <w:right w:w="70" w:type="dxa"/>
            </w:tcMar>
            <w:vAlign w:val="bottom"/>
            <w:hideMark/>
          </w:tcPr>
          <w:p w14:paraId="0132A2A2"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2,51</w:t>
            </w:r>
          </w:p>
        </w:tc>
        <w:tc>
          <w:tcPr>
            <w:tcW w:w="0" w:type="auto"/>
            <w:tcMar>
              <w:top w:w="0" w:type="dxa"/>
              <w:left w:w="70" w:type="dxa"/>
              <w:bottom w:w="0" w:type="dxa"/>
              <w:right w:w="70" w:type="dxa"/>
            </w:tcMar>
            <w:vAlign w:val="center"/>
            <w:hideMark/>
          </w:tcPr>
          <w:p w14:paraId="0E95BED4"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0,284</w:t>
            </w:r>
          </w:p>
        </w:tc>
      </w:tr>
      <w:tr w:rsidR="00A25169" w:rsidRPr="00B90599" w14:paraId="0954D114" w14:textId="77777777" w:rsidTr="004127B1">
        <w:trPr>
          <w:trHeight w:val="290"/>
        </w:trPr>
        <w:tc>
          <w:tcPr>
            <w:tcW w:w="0" w:type="auto"/>
            <w:tcMar>
              <w:top w:w="0" w:type="dxa"/>
              <w:left w:w="70" w:type="dxa"/>
              <w:bottom w:w="0" w:type="dxa"/>
              <w:right w:w="70" w:type="dxa"/>
            </w:tcMar>
            <w:vAlign w:val="bottom"/>
            <w:hideMark/>
          </w:tcPr>
          <w:p w14:paraId="54F59BB5"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40 anos ou mais</w:t>
            </w:r>
          </w:p>
        </w:tc>
        <w:tc>
          <w:tcPr>
            <w:tcW w:w="0" w:type="auto"/>
            <w:tcMar>
              <w:top w:w="0" w:type="dxa"/>
              <w:left w:w="70" w:type="dxa"/>
              <w:bottom w:w="0" w:type="dxa"/>
              <w:right w:w="70" w:type="dxa"/>
            </w:tcMar>
            <w:vAlign w:val="center"/>
            <w:hideMark/>
          </w:tcPr>
          <w:p w14:paraId="6D635331"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1,00</w:t>
            </w:r>
          </w:p>
        </w:tc>
        <w:tc>
          <w:tcPr>
            <w:tcW w:w="0" w:type="auto"/>
            <w:tcMar>
              <w:top w:w="0" w:type="dxa"/>
              <w:left w:w="70" w:type="dxa"/>
              <w:bottom w:w="0" w:type="dxa"/>
              <w:right w:w="70" w:type="dxa"/>
            </w:tcMar>
            <w:vAlign w:val="center"/>
            <w:hideMark/>
          </w:tcPr>
          <w:p w14:paraId="167B7EA2"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1AB5BBD6"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48F3AFF2"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center"/>
            <w:hideMark/>
          </w:tcPr>
          <w:p w14:paraId="47B1C163"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64960CEB" w14:textId="77777777" w:rsidTr="004127B1">
        <w:trPr>
          <w:trHeight w:val="290"/>
        </w:trPr>
        <w:tc>
          <w:tcPr>
            <w:tcW w:w="0" w:type="auto"/>
            <w:tcMar>
              <w:top w:w="0" w:type="dxa"/>
              <w:left w:w="70" w:type="dxa"/>
              <w:bottom w:w="0" w:type="dxa"/>
              <w:right w:w="70" w:type="dxa"/>
            </w:tcMar>
            <w:vAlign w:val="bottom"/>
            <w:hideMark/>
          </w:tcPr>
          <w:p w14:paraId="15E5A524"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i/>
                <w:iCs/>
                <w:sz w:val="24"/>
                <w:szCs w:val="24"/>
              </w:rPr>
              <w:t>Profissão</w:t>
            </w:r>
          </w:p>
        </w:tc>
        <w:tc>
          <w:tcPr>
            <w:tcW w:w="0" w:type="auto"/>
            <w:tcMar>
              <w:top w:w="0" w:type="dxa"/>
              <w:left w:w="70" w:type="dxa"/>
              <w:bottom w:w="0" w:type="dxa"/>
              <w:right w:w="70" w:type="dxa"/>
            </w:tcMar>
            <w:vAlign w:val="bottom"/>
            <w:hideMark/>
          </w:tcPr>
          <w:p w14:paraId="25FD0463"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769E072E"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278658E9"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680DBD61"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7227312A"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60736A15" w14:textId="77777777" w:rsidTr="004127B1">
        <w:trPr>
          <w:trHeight w:val="290"/>
        </w:trPr>
        <w:tc>
          <w:tcPr>
            <w:tcW w:w="0" w:type="auto"/>
            <w:tcMar>
              <w:top w:w="0" w:type="dxa"/>
              <w:left w:w="70" w:type="dxa"/>
              <w:bottom w:w="0" w:type="dxa"/>
              <w:right w:w="70" w:type="dxa"/>
            </w:tcMar>
            <w:vAlign w:val="bottom"/>
            <w:hideMark/>
          </w:tcPr>
          <w:p w14:paraId="6B7A8C8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Enfermeira</w:t>
            </w:r>
          </w:p>
        </w:tc>
        <w:tc>
          <w:tcPr>
            <w:tcW w:w="0" w:type="auto"/>
            <w:tcMar>
              <w:top w:w="0" w:type="dxa"/>
              <w:left w:w="70" w:type="dxa"/>
              <w:bottom w:w="0" w:type="dxa"/>
              <w:right w:w="70" w:type="dxa"/>
            </w:tcMar>
            <w:vAlign w:val="bottom"/>
            <w:hideMark/>
          </w:tcPr>
          <w:p w14:paraId="576E0C3B"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1,00</w:t>
            </w:r>
          </w:p>
        </w:tc>
        <w:tc>
          <w:tcPr>
            <w:tcW w:w="0" w:type="auto"/>
            <w:tcMar>
              <w:top w:w="0" w:type="dxa"/>
              <w:left w:w="70" w:type="dxa"/>
              <w:bottom w:w="0" w:type="dxa"/>
              <w:right w:w="70" w:type="dxa"/>
            </w:tcMar>
            <w:vAlign w:val="bottom"/>
            <w:hideMark/>
          </w:tcPr>
          <w:p w14:paraId="33D81092"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0300826A"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4597DA06"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6D93F6E4"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14936A48" w14:textId="77777777" w:rsidTr="004127B1">
        <w:trPr>
          <w:trHeight w:val="290"/>
        </w:trPr>
        <w:tc>
          <w:tcPr>
            <w:tcW w:w="0" w:type="auto"/>
            <w:tcMar>
              <w:top w:w="0" w:type="dxa"/>
              <w:left w:w="70" w:type="dxa"/>
              <w:bottom w:w="0" w:type="dxa"/>
              <w:right w:w="70" w:type="dxa"/>
            </w:tcMar>
            <w:vAlign w:val="bottom"/>
            <w:hideMark/>
          </w:tcPr>
          <w:p w14:paraId="46B99F24"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Técnica em Enfermagem</w:t>
            </w:r>
          </w:p>
        </w:tc>
        <w:tc>
          <w:tcPr>
            <w:tcW w:w="0" w:type="auto"/>
            <w:tcMar>
              <w:top w:w="0" w:type="dxa"/>
              <w:left w:w="70" w:type="dxa"/>
              <w:bottom w:w="0" w:type="dxa"/>
              <w:right w:w="70" w:type="dxa"/>
            </w:tcMar>
            <w:vAlign w:val="center"/>
            <w:hideMark/>
          </w:tcPr>
          <w:p w14:paraId="5A1AF70D"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2,17</w:t>
            </w:r>
          </w:p>
        </w:tc>
        <w:tc>
          <w:tcPr>
            <w:tcW w:w="0" w:type="auto"/>
            <w:tcMar>
              <w:top w:w="0" w:type="dxa"/>
              <w:left w:w="70" w:type="dxa"/>
              <w:bottom w:w="0" w:type="dxa"/>
              <w:right w:w="70" w:type="dxa"/>
            </w:tcMar>
            <w:vAlign w:val="center"/>
            <w:hideMark/>
          </w:tcPr>
          <w:p w14:paraId="578498CB"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0,46</w:t>
            </w:r>
          </w:p>
        </w:tc>
        <w:tc>
          <w:tcPr>
            <w:tcW w:w="0" w:type="auto"/>
            <w:tcMar>
              <w:top w:w="0" w:type="dxa"/>
              <w:left w:w="70" w:type="dxa"/>
              <w:bottom w:w="0" w:type="dxa"/>
              <w:right w:w="70" w:type="dxa"/>
            </w:tcMar>
            <w:vAlign w:val="bottom"/>
            <w:hideMark/>
          </w:tcPr>
          <w:p w14:paraId="14E6933E"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w:t>
            </w:r>
          </w:p>
        </w:tc>
        <w:tc>
          <w:tcPr>
            <w:tcW w:w="0" w:type="auto"/>
            <w:tcMar>
              <w:top w:w="0" w:type="dxa"/>
              <w:left w:w="70" w:type="dxa"/>
              <w:bottom w:w="0" w:type="dxa"/>
              <w:right w:w="70" w:type="dxa"/>
            </w:tcMar>
            <w:vAlign w:val="center"/>
            <w:hideMark/>
          </w:tcPr>
          <w:p w14:paraId="6CAB6FC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10,27</w:t>
            </w:r>
          </w:p>
        </w:tc>
        <w:tc>
          <w:tcPr>
            <w:tcW w:w="0" w:type="auto"/>
            <w:tcMar>
              <w:top w:w="0" w:type="dxa"/>
              <w:left w:w="70" w:type="dxa"/>
              <w:bottom w:w="0" w:type="dxa"/>
              <w:right w:w="70" w:type="dxa"/>
            </w:tcMar>
            <w:vAlign w:val="center"/>
            <w:hideMark/>
          </w:tcPr>
          <w:p w14:paraId="07EC700D"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0,331</w:t>
            </w:r>
          </w:p>
        </w:tc>
      </w:tr>
      <w:tr w:rsidR="00A25169" w:rsidRPr="00B90599" w14:paraId="6129DB59" w14:textId="77777777" w:rsidTr="004127B1">
        <w:trPr>
          <w:trHeight w:val="290"/>
        </w:trPr>
        <w:tc>
          <w:tcPr>
            <w:tcW w:w="0" w:type="auto"/>
            <w:tcMar>
              <w:top w:w="0" w:type="dxa"/>
              <w:left w:w="70" w:type="dxa"/>
              <w:bottom w:w="0" w:type="dxa"/>
              <w:right w:w="70" w:type="dxa"/>
            </w:tcMar>
            <w:vAlign w:val="bottom"/>
            <w:hideMark/>
          </w:tcPr>
          <w:p w14:paraId="7661118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i/>
                <w:iCs/>
                <w:sz w:val="24"/>
                <w:szCs w:val="24"/>
              </w:rPr>
              <w:t>Sexo</w:t>
            </w:r>
          </w:p>
        </w:tc>
        <w:tc>
          <w:tcPr>
            <w:tcW w:w="0" w:type="auto"/>
            <w:tcMar>
              <w:top w:w="0" w:type="dxa"/>
              <w:left w:w="70" w:type="dxa"/>
              <w:bottom w:w="0" w:type="dxa"/>
              <w:right w:w="70" w:type="dxa"/>
            </w:tcMar>
            <w:vAlign w:val="bottom"/>
            <w:hideMark/>
          </w:tcPr>
          <w:p w14:paraId="04EABC9E"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3C52B903"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4C908A18"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600EAB09"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2DC45CD3"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6E030587" w14:textId="77777777" w:rsidTr="004127B1">
        <w:trPr>
          <w:trHeight w:val="290"/>
        </w:trPr>
        <w:tc>
          <w:tcPr>
            <w:tcW w:w="0" w:type="auto"/>
            <w:tcMar>
              <w:top w:w="0" w:type="dxa"/>
              <w:left w:w="70" w:type="dxa"/>
              <w:bottom w:w="0" w:type="dxa"/>
              <w:right w:w="70" w:type="dxa"/>
            </w:tcMar>
            <w:vAlign w:val="bottom"/>
            <w:hideMark/>
          </w:tcPr>
          <w:p w14:paraId="1DD0D73A"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Feminino</w:t>
            </w:r>
          </w:p>
        </w:tc>
        <w:tc>
          <w:tcPr>
            <w:tcW w:w="0" w:type="auto"/>
            <w:tcMar>
              <w:top w:w="0" w:type="dxa"/>
              <w:left w:w="70" w:type="dxa"/>
              <w:bottom w:w="0" w:type="dxa"/>
              <w:right w:w="70" w:type="dxa"/>
            </w:tcMar>
            <w:vAlign w:val="center"/>
            <w:hideMark/>
          </w:tcPr>
          <w:p w14:paraId="6FDD8324"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0,42</w:t>
            </w:r>
          </w:p>
        </w:tc>
        <w:tc>
          <w:tcPr>
            <w:tcW w:w="0" w:type="auto"/>
            <w:tcMar>
              <w:top w:w="0" w:type="dxa"/>
              <w:left w:w="70" w:type="dxa"/>
              <w:bottom w:w="0" w:type="dxa"/>
              <w:right w:w="70" w:type="dxa"/>
            </w:tcMar>
            <w:vAlign w:val="center"/>
            <w:hideMark/>
          </w:tcPr>
          <w:p w14:paraId="1FFCE953"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0,05</w:t>
            </w:r>
          </w:p>
        </w:tc>
        <w:tc>
          <w:tcPr>
            <w:tcW w:w="0" w:type="auto"/>
            <w:tcMar>
              <w:top w:w="0" w:type="dxa"/>
              <w:left w:w="70" w:type="dxa"/>
              <w:bottom w:w="0" w:type="dxa"/>
              <w:right w:w="70" w:type="dxa"/>
            </w:tcMar>
            <w:vAlign w:val="bottom"/>
            <w:hideMark/>
          </w:tcPr>
          <w:p w14:paraId="448FE8B3"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w:t>
            </w:r>
          </w:p>
        </w:tc>
        <w:tc>
          <w:tcPr>
            <w:tcW w:w="0" w:type="auto"/>
            <w:tcMar>
              <w:top w:w="0" w:type="dxa"/>
              <w:left w:w="70" w:type="dxa"/>
              <w:bottom w:w="0" w:type="dxa"/>
              <w:right w:w="70" w:type="dxa"/>
            </w:tcMar>
            <w:vAlign w:val="center"/>
            <w:hideMark/>
          </w:tcPr>
          <w:p w14:paraId="5FDEE2CF"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3,45</w:t>
            </w:r>
          </w:p>
        </w:tc>
        <w:tc>
          <w:tcPr>
            <w:tcW w:w="0" w:type="auto"/>
            <w:tcMar>
              <w:top w:w="0" w:type="dxa"/>
              <w:left w:w="70" w:type="dxa"/>
              <w:bottom w:w="0" w:type="dxa"/>
              <w:right w:w="70" w:type="dxa"/>
            </w:tcMar>
            <w:vAlign w:val="center"/>
            <w:hideMark/>
          </w:tcPr>
          <w:p w14:paraId="04AFF97E"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0,417</w:t>
            </w:r>
          </w:p>
        </w:tc>
      </w:tr>
      <w:tr w:rsidR="00A25169" w:rsidRPr="00B90599" w14:paraId="6E2AE34C" w14:textId="77777777" w:rsidTr="004127B1">
        <w:trPr>
          <w:trHeight w:val="290"/>
        </w:trPr>
        <w:tc>
          <w:tcPr>
            <w:tcW w:w="0" w:type="auto"/>
            <w:tcMar>
              <w:top w:w="0" w:type="dxa"/>
              <w:left w:w="70" w:type="dxa"/>
              <w:bottom w:w="0" w:type="dxa"/>
              <w:right w:w="70" w:type="dxa"/>
            </w:tcMar>
            <w:vAlign w:val="bottom"/>
            <w:hideMark/>
          </w:tcPr>
          <w:p w14:paraId="04F7F313"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Masculino</w:t>
            </w:r>
          </w:p>
        </w:tc>
        <w:tc>
          <w:tcPr>
            <w:tcW w:w="0" w:type="auto"/>
            <w:tcMar>
              <w:top w:w="0" w:type="dxa"/>
              <w:left w:w="70" w:type="dxa"/>
              <w:bottom w:w="0" w:type="dxa"/>
              <w:right w:w="70" w:type="dxa"/>
            </w:tcMar>
            <w:vAlign w:val="bottom"/>
            <w:hideMark/>
          </w:tcPr>
          <w:p w14:paraId="3734CA16"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1,00</w:t>
            </w:r>
          </w:p>
        </w:tc>
        <w:tc>
          <w:tcPr>
            <w:tcW w:w="0" w:type="auto"/>
            <w:tcMar>
              <w:top w:w="0" w:type="dxa"/>
              <w:left w:w="70" w:type="dxa"/>
              <w:bottom w:w="0" w:type="dxa"/>
              <w:right w:w="70" w:type="dxa"/>
            </w:tcMar>
            <w:vAlign w:val="bottom"/>
            <w:hideMark/>
          </w:tcPr>
          <w:p w14:paraId="7F3991F1"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5EA0D697"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5B554B6D"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723B7600"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464C3CDF" w14:textId="77777777" w:rsidTr="004127B1">
        <w:trPr>
          <w:trHeight w:val="290"/>
        </w:trPr>
        <w:tc>
          <w:tcPr>
            <w:tcW w:w="0" w:type="auto"/>
            <w:tcMar>
              <w:top w:w="0" w:type="dxa"/>
              <w:left w:w="70" w:type="dxa"/>
              <w:bottom w:w="0" w:type="dxa"/>
              <w:right w:w="70" w:type="dxa"/>
            </w:tcMar>
            <w:vAlign w:val="bottom"/>
            <w:hideMark/>
          </w:tcPr>
          <w:p w14:paraId="7E5EB9D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i/>
                <w:iCs/>
                <w:sz w:val="24"/>
                <w:szCs w:val="24"/>
              </w:rPr>
              <w:t>Problemas de saúde</w:t>
            </w:r>
          </w:p>
        </w:tc>
        <w:tc>
          <w:tcPr>
            <w:tcW w:w="0" w:type="auto"/>
            <w:tcMar>
              <w:top w:w="0" w:type="dxa"/>
              <w:left w:w="70" w:type="dxa"/>
              <w:bottom w:w="0" w:type="dxa"/>
              <w:right w:w="70" w:type="dxa"/>
            </w:tcMar>
            <w:vAlign w:val="bottom"/>
            <w:hideMark/>
          </w:tcPr>
          <w:p w14:paraId="130C6837"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5E06CA3D"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45897235"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44EF323F"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2767704F"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0479FEB4" w14:textId="77777777" w:rsidTr="004127B1">
        <w:trPr>
          <w:trHeight w:val="290"/>
        </w:trPr>
        <w:tc>
          <w:tcPr>
            <w:tcW w:w="0" w:type="auto"/>
            <w:tcMar>
              <w:top w:w="0" w:type="dxa"/>
              <w:left w:w="70" w:type="dxa"/>
              <w:bottom w:w="0" w:type="dxa"/>
              <w:right w:w="70" w:type="dxa"/>
            </w:tcMar>
            <w:vAlign w:val="bottom"/>
            <w:hideMark/>
          </w:tcPr>
          <w:p w14:paraId="75C81D5C"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Não</w:t>
            </w:r>
          </w:p>
        </w:tc>
        <w:tc>
          <w:tcPr>
            <w:tcW w:w="0" w:type="auto"/>
            <w:tcMar>
              <w:top w:w="0" w:type="dxa"/>
              <w:left w:w="70" w:type="dxa"/>
              <w:bottom w:w="0" w:type="dxa"/>
              <w:right w:w="70" w:type="dxa"/>
            </w:tcMar>
            <w:vAlign w:val="bottom"/>
            <w:hideMark/>
          </w:tcPr>
          <w:p w14:paraId="191B5746"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1,00</w:t>
            </w:r>
          </w:p>
        </w:tc>
        <w:tc>
          <w:tcPr>
            <w:tcW w:w="0" w:type="auto"/>
            <w:tcMar>
              <w:top w:w="0" w:type="dxa"/>
              <w:left w:w="70" w:type="dxa"/>
              <w:bottom w:w="0" w:type="dxa"/>
              <w:right w:w="70" w:type="dxa"/>
            </w:tcMar>
            <w:vAlign w:val="bottom"/>
            <w:hideMark/>
          </w:tcPr>
          <w:p w14:paraId="48EFCDDA"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32B91197"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00E4AF31"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60219C67"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005157DC" w14:textId="77777777" w:rsidTr="004127B1">
        <w:trPr>
          <w:trHeight w:val="290"/>
        </w:trPr>
        <w:tc>
          <w:tcPr>
            <w:tcW w:w="0" w:type="auto"/>
            <w:tcMar>
              <w:top w:w="0" w:type="dxa"/>
              <w:left w:w="70" w:type="dxa"/>
              <w:bottom w:w="0" w:type="dxa"/>
              <w:right w:w="70" w:type="dxa"/>
            </w:tcMar>
            <w:vAlign w:val="bottom"/>
            <w:hideMark/>
          </w:tcPr>
          <w:p w14:paraId="572CF1D1"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lastRenderedPageBreak/>
              <w:t>Sim</w:t>
            </w:r>
          </w:p>
        </w:tc>
        <w:tc>
          <w:tcPr>
            <w:tcW w:w="0" w:type="auto"/>
            <w:tcMar>
              <w:top w:w="0" w:type="dxa"/>
              <w:left w:w="70" w:type="dxa"/>
              <w:bottom w:w="0" w:type="dxa"/>
              <w:right w:w="70" w:type="dxa"/>
            </w:tcMar>
            <w:vAlign w:val="center"/>
            <w:hideMark/>
          </w:tcPr>
          <w:p w14:paraId="7245C221"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8,96</w:t>
            </w:r>
          </w:p>
        </w:tc>
        <w:tc>
          <w:tcPr>
            <w:tcW w:w="0" w:type="auto"/>
            <w:tcMar>
              <w:top w:w="0" w:type="dxa"/>
              <w:left w:w="70" w:type="dxa"/>
              <w:bottom w:w="0" w:type="dxa"/>
              <w:right w:w="70" w:type="dxa"/>
            </w:tcMar>
            <w:vAlign w:val="center"/>
            <w:hideMark/>
          </w:tcPr>
          <w:p w14:paraId="793558B5"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1,21</w:t>
            </w:r>
          </w:p>
        </w:tc>
        <w:tc>
          <w:tcPr>
            <w:tcW w:w="0" w:type="auto"/>
            <w:tcMar>
              <w:top w:w="0" w:type="dxa"/>
              <w:left w:w="70" w:type="dxa"/>
              <w:bottom w:w="0" w:type="dxa"/>
              <w:right w:w="70" w:type="dxa"/>
            </w:tcMar>
            <w:vAlign w:val="bottom"/>
            <w:hideMark/>
          </w:tcPr>
          <w:p w14:paraId="0E99072D"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w:t>
            </w:r>
          </w:p>
        </w:tc>
        <w:tc>
          <w:tcPr>
            <w:tcW w:w="0" w:type="auto"/>
            <w:tcMar>
              <w:top w:w="0" w:type="dxa"/>
              <w:left w:w="70" w:type="dxa"/>
              <w:bottom w:w="0" w:type="dxa"/>
              <w:right w:w="70" w:type="dxa"/>
            </w:tcMar>
            <w:vAlign w:val="center"/>
            <w:hideMark/>
          </w:tcPr>
          <w:p w14:paraId="1FB500B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66,53</w:t>
            </w:r>
          </w:p>
        </w:tc>
        <w:tc>
          <w:tcPr>
            <w:tcW w:w="0" w:type="auto"/>
            <w:tcMar>
              <w:top w:w="0" w:type="dxa"/>
              <w:left w:w="70" w:type="dxa"/>
              <w:bottom w:w="0" w:type="dxa"/>
              <w:right w:w="70" w:type="dxa"/>
            </w:tcMar>
            <w:vAlign w:val="center"/>
            <w:hideMark/>
          </w:tcPr>
          <w:p w14:paraId="7DE9759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0,032</w:t>
            </w:r>
          </w:p>
        </w:tc>
      </w:tr>
      <w:tr w:rsidR="00A25169" w:rsidRPr="00B90599" w14:paraId="55942FB4" w14:textId="77777777" w:rsidTr="004127B1">
        <w:trPr>
          <w:trHeight w:val="290"/>
        </w:trPr>
        <w:tc>
          <w:tcPr>
            <w:tcW w:w="0" w:type="auto"/>
            <w:tcMar>
              <w:top w:w="0" w:type="dxa"/>
              <w:left w:w="70" w:type="dxa"/>
              <w:bottom w:w="0" w:type="dxa"/>
              <w:right w:w="70" w:type="dxa"/>
            </w:tcMar>
            <w:vAlign w:val="bottom"/>
            <w:hideMark/>
          </w:tcPr>
          <w:p w14:paraId="4BA44E5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i/>
                <w:iCs/>
                <w:sz w:val="24"/>
                <w:szCs w:val="24"/>
              </w:rPr>
              <w:t>Uso de medicação regularmente</w:t>
            </w:r>
          </w:p>
        </w:tc>
        <w:tc>
          <w:tcPr>
            <w:tcW w:w="0" w:type="auto"/>
            <w:tcMar>
              <w:top w:w="0" w:type="dxa"/>
              <w:left w:w="70" w:type="dxa"/>
              <w:bottom w:w="0" w:type="dxa"/>
              <w:right w:w="70" w:type="dxa"/>
            </w:tcMar>
            <w:vAlign w:val="bottom"/>
            <w:hideMark/>
          </w:tcPr>
          <w:p w14:paraId="795E3B04"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2F0B07C2"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55356854"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7CF049F6"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29524E57"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79DD41C0" w14:textId="77777777" w:rsidTr="004127B1">
        <w:trPr>
          <w:trHeight w:val="290"/>
        </w:trPr>
        <w:tc>
          <w:tcPr>
            <w:tcW w:w="0" w:type="auto"/>
            <w:tcMar>
              <w:top w:w="0" w:type="dxa"/>
              <w:left w:w="70" w:type="dxa"/>
              <w:bottom w:w="0" w:type="dxa"/>
              <w:right w:w="70" w:type="dxa"/>
            </w:tcMar>
            <w:vAlign w:val="bottom"/>
            <w:hideMark/>
          </w:tcPr>
          <w:p w14:paraId="30F6ECE6"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Não</w:t>
            </w:r>
          </w:p>
        </w:tc>
        <w:tc>
          <w:tcPr>
            <w:tcW w:w="0" w:type="auto"/>
            <w:tcMar>
              <w:top w:w="0" w:type="dxa"/>
              <w:left w:w="70" w:type="dxa"/>
              <w:bottom w:w="0" w:type="dxa"/>
              <w:right w:w="70" w:type="dxa"/>
            </w:tcMar>
            <w:vAlign w:val="bottom"/>
            <w:hideMark/>
          </w:tcPr>
          <w:p w14:paraId="0BEB0B9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1,00</w:t>
            </w:r>
          </w:p>
        </w:tc>
        <w:tc>
          <w:tcPr>
            <w:tcW w:w="0" w:type="auto"/>
            <w:tcMar>
              <w:top w:w="0" w:type="dxa"/>
              <w:left w:w="70" w:type="dxa"/>
              <w:bottom w:w="0" w:type="dxa"/>
              <w:right w:w="70" w:type="dxa"/>
            </w:tcMar>
            <w:vAlign w:val="bottom"/>
            <w:hideMark/>
          </w:tcPr>
          <w:p w14:paraId="5328B077"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5B06B4CC"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2B52E1B5"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25A9B04D"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7C99B5E7" w14:textId="77777777" w:rsidTr="004127B1">
        <w:trPr>
          <w:trHeight w:val="290"/>
        </w:trPr>
        <w:tc>
          <w:tcPr>
            <w:tcW w:w="0" w:type="auto"/>
            <w:tcMar>
              <w:top w:w="0" w:type="dxa"/>
              <w:left w:w="70" w:type="dxa"/>
              <w:bottom w:w="0" w:type="dxa"/>
              <w:right w:w="70" w:type="dxa"/>
            </w:tcMar>
            <w:vAlign w:val="bottom"/>
            <w:hideMark/>
          </w:tcPr>
          <w:p w14:paraId="3830636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Sim</w:t>
            </w:r>
          </w:p>
        </w:tc>
        <w:tc>
          <w:tcPr>
            <w:tcW w:w="0" w:type="auto"/>
            <w:tcMar>
              <w:top w:w="0" w:type="dxa"/>
              <w:left w:w="70" w:type="dxa"/>
              <w:bottom w:w="0" w:type="dxa"/>
              <w:right w:w="70" w:type="dxa"/>
            </w:tcMar>
            <w:vAlign w:val="center"/>
            <w:hideMark/>
          </w:tcPr>
          <w:p w14:paraId="33623B9D"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0,19</w:t>
            </w:r>
          </w:p>
        </w:tc>
        <w:tc>
          <w:tcPr>
            <w:tcW w:w="0" w:type="auto"/>
            <w:tcMar>
              <w:top w:w="0" w:type="dxa"/>
              <w:left w:w="70" w:type="dxa"/>
              <w:bottom w:w="0" w:type="dxa"/>
              <w:right w:w="70" w:type="dxa"/>
            </w:tcMar>
            <w:vAlign w:val="center"/>
            <w:hideMark/>
          </w:tcPr>
          <w:p w14:paraId="5A95BDAA"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0,03</w:t>
            </w:r>
          </w:p>
        </w:tc>
        <w:tc>
          <w:tcPr>
            <w:tcW w:w="0" w:type="auto"/>
            <w:tcMar>
              <w:top w:w="0" w:type="dxa"/>
              <w:left w:w="70" w:type="dxa"/>
              <w:bottom w:w="0" w:type="dxa"/>
              <w:right w:w="70" w:type="dxa"/>
            </w:tcMar>
            <w:vAlign w:val="bottom"/>
            <w:hideMark/>
          </w:tcPr>
          <w:p w14:paraId="3D9A157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w:t>
            </w:r>
          </w:p>
        </w:tc>
        <w:tc>
          <w:tcPr>
            <w:tcW w:w="0" w:type="auto"/>
            <w:tcMar>
              <w:top w:w="0" w:type="dxa"/>
              <w:left w:w="70" w:type="dxa"/>
              <w:bottom w:w="0" w:type="dxa"/>
              <w:right w:w="70" w:type="dxa"/>
            </w:tcMar>
            <w:vAlign w:val="center"/>
            <w:hideMark/>
          </w:tcPr>
          <w:p w14:paraId="5B36A051"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0,99</w:t>
            </w:r>
          </w:p>
        </w:tc>
        <w:tc>
          <w:tcPr>
            <w:tcW w:w="0" w:type="auto"/>
            <w:tcMar>
              <w:top w:w="0" w:type="dxa"/>
              <w:left w:w="70" w:type="dxa"/>
              <w:bottom w:w="0" w:type="dxa"/>
              <w:right w:w="70" w:type="dxa"/>
            </w:tcMar>
            <w:vAlign w:val="center"/>
            <w:hideMark/>
          </w:tcPr>
          <w:p w14:paraId="59B129B4"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b/>
                <w:bCs/>
                <w:sz w:val="24"/>
                <w:szCs w:val="24"/>
              </w:rPr>
              <w:t>0,048</w:t>
            </w:r>
          </w:p>
        </w:tc>
      </w:tr>
      <w:tr w:rsidR="00A25169" w:rsidRPr="00B90599" w14:paraId="4466DD0A" w14:textId="77777777" w:rsidTr="004127B1">
        <w:trPr>
          <w:trHeight w:val="290"/>
        </w:trPr>
        <w:tc>
          <w:tcPr>
            <w:tcW w:w="0" w:type="auto"/>
            <w:tcMar>
              <w:top w:w="0" w:type="dxa"/>
              <w:left w:w="70" w:type="dxa"/>
              <w:bottom w:w="0" w:type="dxa"/>
              <w:right w:w="70" w:type="dxa"/>
            </w:tcMar>
            <w:vAlign w:val="bottom"/>
            <w:hideMark/>
          </w:tcPr>
          <w:p w14:paraId="2FE4651E"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i/>
                <w:iCs/>
                <w:sz w:val="24"/>
                <w:szCs w:val="24"/>
              </w:rPr>
              <w:t>Tabagismo</w:t>
            </w:r>
          </w:p>
        </w:tc>
        <w:tc>
          <w:tcPr>
            <w:tcW w:w="0" w:type="auto"/>
            <w:tcMar>
              <w:top w:w="0" w:type="dxa"/>
              <w:left w:w="70" w:type="dxa"/>
              <w:bottom w:w="0" w:type="dxa"/>
              <w:right w:w="70" w:type="dxa"/>
            </w:tcMar>
            <w:vAlign w:val="bottom"/>
            <w:hideMark/>
          </w:tcPr>
          <w:p w14:paraId="6807EFA9"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13821657"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009FC952"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0CFB0DBB"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164A8898"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526C35B6" w14:textId="77777777" w:rsidTr="004127B1">
        <w:trPr>
          <w:trHeight w:val="290"/>
        </w:trPr>
        <w:tc>
          <w:tcPr>
            <w:tcW w:w="0" w:type="auto"/>
            <w:tcMar>
              <w:top w:w="0" w:type="dxa"/>
              <w:left w:w="70" w:type="dxa"/>
              <w:bottom w:w="0" w:type="dxa"/>
              <w:right w:w="70" w:type="dxa"/>
            </w:tcMar>
            <w:vAlign w:val="bottom"/>
            <w:hideMark/>
          </w:tcPr>
          <w:p w14:paraId="393A921A"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Não</w:t>
            </w:r>
          </w:p>
        </w:tc>
        <w:tc>
          <w:tcPr>
            <w:tcW w:w="0" w:type="auto"/>
            <w:tcMar>
              <w:top w:w="0" w:type="dxa"/>
              <w:left w:w="70" w:type="dxa"/>
              <w:bottom w:w="0" w:type="dxa"/>
              <w:right w:w="70" w:type="dxa"/>
            </w:tcMar>
            <w:vAlign w:val="bottom"/>
            <w:hideMark/>
          </w:tcPr>
          <w:p w14:paraId="1703B9ED"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1,00</w:t>
            </w:r>
          </w:p>
        </w:tc>
        <w:tc>
          <w:tcPr>
            <w:tcW w:w="0" w:type="auto"/>
            <w:tcMar>
              <w:top w:w="0" w:type="dxa"/>
              <w:left w:w="70" w:type="dxa"/>
              <w:bottom w:w="0" w:type="dxa"/>
              <w:right w:w="70" w:type="dxa"/>
            </w:tcMar>
            <w:vAlign w:val="bottom"/>
            <w:hideMark/>
          </w:tcPr>
          <w:p w14:paraId="050081B5"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7F7CB09A"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6D8FF875"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473B8BBA"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67CB4DD3" w14:textId="77777777" w:rsidTr="004127B1">
        <w:trPr>
          <w:trHeight w:val="290"/>
        </w:trPr>
        <w:tc>
          <w:tcPr>
            <w:tcW w:w="0" w:type="auto"/>
            <w:tcMar>
              <w:top w:w="0" w:type="dxa"/>
              <w:left w:w="70" w:type="dxa"/>
              <w:bottom w:w="0" w:type="dxa"/>
              <w:right w:w="70" w:type="dxa"/>
            </w:tcMar>
            <w:vAlign w:val="bottom"/>
            <w:hideMark/>
          </w:tcPr>
          <w:p w14:paraId="1C556A7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Sim</w:t>
            </w:r>
          </w:p>
        </w:tc>
        <w:tc>
          <w:tcPr>
            <w:tcW w:w="0" w:type="auto"/>
            <w:tcMar>
              <w:top w:w="0" w:type="dxa"/>
              <w:left w:w="70" w:type="dxa"/>
              <w:bottom w:w="0" w:type="dxa"/>
              <w:right w:w="70" w:type="dxa"/>
            </w:tcMar>
            <w:vAlign w:val="center"/>
            <w:hideMark/>
          </w:tcPr>
          <w:p w14:paraId="13E27841"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0,87</w:t>
            </w:r>
          </w:p>
        </w:tc>
        <w:tc>
          <w:tcPr>
            <w:tcW w:w="0" w:type="auto"/>
            <w:tcMar>
              <w:top w:w="0" w:type="dxa"/>
              <w:left w:w="70" w:type="dxa"/>
              <w:bottom w:w="0" w:type="dxa"/>
              <w:right w:w="70" w:type="dxa"/>
            </w:tcMar>
            <w:vAlign w:val="center"/>
            <w:hideMark/>
          </w:tcPr>
          <w:p w14:paraId="722C165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0,07</w:t>
            </w:r>
          </w:p>
        </w:tc>
        <w:tc>
          <w:tcPr>
            <w:tcW w:w="0" w:type="auto"/>
            <w:tcMar>
              <w:top w:w="0" w:type="dxa"/>
              <w:left w:w="70" w:type="dxa"/>
              <w:bottom w:w="0" w:type="dxa"/>
              <w:right w:w="70" w:type="dxa"/>
            </w:tcMar>
            <w:vAlign w:val="bottom"/>
            <w:hideMark/>
          </w:tcPr>
          <w:p w14:paraId="20625224"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w:t>
            </w:r>
          </w:p>
        </w:tc>
        <w:tc>
          <w:tcPr>
            <w:tcW w:w="0" w:type="auto"/>
            <w:tcMar>
              <w:top w:w="0" w:type="dxa"/>
              <w:left w:w="70" w:type="dxa"/>
              <w:bottom w:w="0" w:type="dxa"/>
              <w:right w:w="70" w:type="dxa"/>
            </w:tcMar>
            <w:vAlign w:val="center"/>
            <w:hideMark/>
          </w:tcPr>
          <w:p w14:paraId="76F5E1A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10,20</w:t>
            </w:r>
          </w:p>
        </w:tc>
        <w:tc>
          <w:tcPr>
            <w:tcW w:w="0" w:type="auto"/>
            <w:tcMar>
              <w:top w:w="0" w:type="dxa"/>
              <w:left w:w="70" w:type="dxa"/>
              <w:bottom w:w="0" w:type="dxa"/>
              <w:right w:w="70" w:type="dxa"/>
            </w:tcMar>
            <w:vAlign w:val="center"/>
            <w:hideMark/>
          </w:tcPr>
          <w:p w14:paraId="51DEB4CF"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0,912</w:t>
            </w:r>
          </w:p>
        </w:tc>
      </w:tr>
      <w:tr w:rsidR="00A25169" w:rsidRPr="00B90599" w14:paraId="75BEDFAB" w14:textId="77777777" w:rsidTr="004127B1">
        <w:trPr>
          <w:trHeight w:val="290"/>
        </w:trPr>
        <w:tc>
          <w:tcPr>
            <w:tcW w:w="0" w:type="auto"/>
            <w:tcMar>
              <w:top w:w="0" w:type="dxa"/>
              <w:left w:w="70" w:type="dxa"/>
              <w:bottom w:w="0" w:type="dxa"/>
              <w:right w:w="70" w:type="dxa"/>
            </w:tcMar>
            <w:vAlign w:val="bottom"/>
            <w:hideMark/>
          </w:tcPr>
          <w:p w14:paraId="7D7595AE"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Ex-fumante</w:t>
            </w:r>
          </w:p>
        </w:tc>
        <w:tc>
          <w:tcPr>
            <w:tcW w:w="0" w:type="auto"/>
            <w:tcMar>
              <w:top w:w="0" w:type="dxa"/>
              <w:left w:w="70" w:type="dxa"/>
              <w:bottom w:w="0" w:type="dxa"/>
              <w:right w:w="70" w:type="dxa"/>
            </w:tcMar>
            <w:vAlign w:val="center"/>
            <w:hideMark/>
          </w:tcPr>
          <w:p w14:paraId="22FC21FC"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3,89</w:t>
            </w:r>
          </w:p>
        </w:tc>
        <w:tc>
          <w:tcPr>
            <w:tcW w:w="0" w:type="auto"/>
            <w:tcMar>
              <w:top w:w="0" w:type="dxa"/>
              <w:left w:w="70" w:type="dxa"/>
              <w:bottom w:w="0" w:type="dxa"/>
              <w:right w:w="70" w:type="dxa"/>
            </w:tcMar>
            <w:vAlign w:val="center"/>
            <w:hideMark/>
          </w:tcPr>
          <w:p w14:paraId="3DB07812"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0,17</w:t>
            </w:r>
          </w:p>
        </w:tc>
        <w:tc>
          <w:tcPr>
            <w:tcW w:w="0" w:type="auto"/>
            <w:tcMar>
              <w:top w:w="0" w:type="dxa"/>
              <w:left w:w="70" w:type="dxa"/>
              <w:bottom w:w="0" w:type="dxa"/>
              <w:right w:w="70" w:type="dxa"/>
            </w:tcMar>
            <w:vAlign w:val="bottom"/>
            <w:hideMark/>
          </w:tcPr>
          <w:p w14:paraId="35FB14DE"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w:t>
            </w:r>
          </w:p>
        </w:tc>
        <w:tc>
          <w:tcPr>
            <w:tcW w:w="0" w:type="auto"/>
            <w:tcMar>
              <w:top w:w="0" w:type="dxa"/>
              <w:left w:w="70" w:type="dxa"/>
              <w:bottom w:w="0" w:type="dxa"/>
              <w:right w:w="70" w:type="dxa"/>
            </w:tcMar>
            <w:vAlign w:val="center"/>
            <w:hideMark/>
          </w:tcPr>
          <w:p w14:paraId="7C5C69AD"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88,44</w:t>
            </w:r>
          </w:p>
        </w:tc>
        <w:tc>
          <w:tcPr>
            <w:tcW w:w="0" w:type="auto"/>
            <w:tcMar>
              <w:top w:w="0" w:type="dxa"/>
              <w:left w:w="70" w:type="dxa"/>
              <w:bottom w:w="0" w:type="dxa"/>
              <w:right w:w="70" w:type="dxa"/>
            </w:tcMar>
            <w:vAlign w:val="center"/>
            <w:hideMark/>
          </w:tcPr>
          <w:p w14:paraId="004F1AAC"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0,395</w:t>
            </w:r>
          </w:p>
        </w:tc>
      </w:tr>
      <w:tr w:rsidR="00A25169" w:rsidRPr="00B90599" w14:paraId="0511D93D" w14:textId="77777777" w:rsidTr="004127B1">
        <w:trPr>
          <w:trHeight w:val="290"/>
        </w:trPr>
        <w:tc>
          <w:tcPr>
            <w:tcW w:w="0" w:type="auto"/>
            <w:tcMar>
              <w:top w:w="0" w:type="dxa"/>
              <w:left w:w="70" w:type="dxa"/>
              <w:bottom w:w="0" w:type="dxa"/>
              <w:right w:w="70" w:type="dxa"/>
            </w:tcMar>
            <w:vAlign w:val="bottom"/>
            <w:hideMark/>
          </w:tcPr>
          <w:p w14:paraId="3697A340"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i/>
                <w:iCs/>
                <w:sz w:val="24"/>
                <w:szCs w:val="24"/>
              </w:rPr>
              <w:t>Consumo de bebida alcoólicas</w:t>
            </w:r>
          </w:p>
        </w:tc>
        <w:tc>
          <w:tcPr>
            <w:tcW w:w="0" w:type="auto"/>
            <w:tcMar>
              <w:top w:w="0" w:type="dxa"/>
              <w:left w:w="70" w:type="dxa"/>
              <w:bottom w:w="0" w:type="dxa"/>
              <w:right w:w="70" w:type="dxa"/>
            </w:tcMar>
            <w:vAlign w:val="bottom"/>
            <w:hideMark/>
          </w:tcPr>
          <w:p w14:paraId="725EA756"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34468D52"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11A85F07"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03525A07"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095460CA"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12F52E64" w14:textId="77777777" w:rsidTr="004127B1">
        <w:trPr>
          <w:trHeight w:val="290"/>
        </w:trPr>
        <w:tc>
          <w:tcPr>
            <w:tcW w:w="0" w:type="auto"/>
            <w:tcMar>
              <w:top w:w="0" w:type="dxa"/>
              <w:left w:w="70" w:type="dxa"/>
              <w:bottom w:w="0" w:type="dxa"/>
              <w:right w:w="70" w:type="dxa"/>
            </w:tcMar>
            <w:vAlign w:val="bottom"/>
            <w:hideMark/>
          </w:tcPr>
          <w:p w14:paraId="18C7B7F2"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Nunca</w:t>
            </w:r>
          </w:p>
        </w:tc>
        <w:tc>
          <w:tcPr>
            <w:tcW w:w="0" w:type="auto"/>
            <w:tcMar>
              <w:top w:w="0" w:type="dxa"/>
              <w:left w:w="70" w:type="dxa"/>
              <w:bottom w:w="0" w:type="dxa"/>
              <w:right w:w="70" w:type="dxa"/>
            </w:tcMar>
            <w:vAlign w:val="bottom"/>
            <w:hideMark/>
          </w:tcPr>
          <w:p w14:paraId="40E86B60"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1,00</w:t>
            </w:r>
          </w:p>
        </w:tc>
        <w:tc>
          <w:tcPr>
            <w:tcW w:w="0" w:type="auto"/>
            <w:tcMar>
              <w:top w:w="0" w:type="dxa"/>
              <w:left w:w="70" w:type="dxa"/>
              <w:bottom w:w="0" w:type="dxa"/>
              <w:right w:w="70" w:type="dxa"/>
            </w:tcMar>
            <w:vAlign w:val="bottom"/>
            <w:hideMark/>
          </w:tcPr>
          <w:p w14:paraId="2F6C181E"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60E6135C"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75818FCD"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c>
          <w:tcPr>
            <w:tcW w:w="0" w:type="auto"/>
            <w:tcMar>
              <w:top w:w="0" w:type="dxa"/>
              <w:left w:w="70" w:type="dxa"/>
              <w:bottom w:w="0" w:type="dxa"/>
              <w:right w:w="70" w:type="dxa"/>
            </w:tcMar>
            <w:vAlign w:val="bottom"/>
            <w:hideMark/>
          </w:tcPr>
          <w:p w14:paraId="0676B472" w14:textId="77777777" w:rsidR="00A25169" w:rsidRPr="00B90599" w:rsidRDefault="00A25169" w:rsidP="004127B1">
            <w:pPr>
              <w:spacing w:line="240" w:lineRule="auto"/>
              <w:jc w:val="both"/>
              <w:rPr>
                <w:rFonts w:ascii="Times New Roman" w:eastAsia="Times New Roman" w:hAnsi="Times New Roman" w:cs="Times New Roman"/>
                <w:sz w:val="24"/>
                <w:szCs w:val="24"/>
              </w:rPr>
            </w:pPr>
          </w:p>
        </w:tc>
      </w:tr>
      <w:tr w:rsidR="00A25169" w:rsidRPr="00B90599" w14:paraId="6420BA92" w14:textId="77777777" w:rsidTr="004127B1">
        <w:trPr>
          <w:trHeight w:val="290"/>
        </w:trPr>
        <w:tc>
          <w:tcPr>
            <w:tcW w:w="0" w:type="auto"/>
            <w:tcMar>
              <w:top w:w="0" w:type="dxa"/>
              <w:left w:w="70" w:type="dxa"/>
              <w:bottom w:w="0" w:type="dxa"/>
              <w:right w:w="70" w:type="dxa"/>
            </w:tcMar>
            <w:vAlign w:val="bottom"/>
            <w:hideMark/>
          </w:tcPr>
          <w:p w14:paraId="630175E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 vez por mês ou menos</w:t>
            </w:r>
          </w:p>
        </w:tc>
        <w:tc>
          <w:tcPr>
            <w:tcW w:w="0" w:type="auto"/>
            <w:tcMar>
              <w:top w:w="0" w:type="dxa"/>
              <w:left w:w="70" w:type="dxa"/>
              <w:bottom w:w="0" w:type="dxa"/>
              <w:right w:w="70" w:type="dxa"/>
            </w:tcMar>
            <w:vAlign w:val="center"/>
            <w:hideMark/>
          </w:tcPr>
          <w:p w14:paraId="4A1565B4"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0,13</w:t>
            </w:r>
          </w:p>
        </w:tc>
        <w:tc>
          <w:tcPr>
            <w:tcW w:w="0" w:type="auto"/>
            <w:tcMar>
              <w:top w:w="0" w:type="dxa"/>
              <w:left w:w="70" w:type="dxa"/>
              <w:bottom w:w="0" w:type="dxa"/>
              <w:right w:w="70" w:type="dxa"/>
            </w:tcMar>
            <w:vAlign w:val="center"/>
            <w:hideMark/>
          </w:tcPr>
          <w:p w14:paraId="31EB801C"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0,01</w:t>
            </w:r>
          </w:p>
        </w:tc>
        <w:tc>
          <w:tcPr>
            <w:tcW w:w="0" w:type="auto"/>
            <w:tcMar>
              <w:top w:w="0" w:type="dxa"/>
              <w:left w:w="70" w:type="dxa"/>
              <w:bottom w:w="0" w:type="dxa"/>
              <w:right w:w="70" w:type="dxa"/>
            </w:tcMar>
            <w:vAlign w:val="bottom"/>
            <w:hideMark/>
          </w:tcPr>
          <w:p w14:paraId="329E8438"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w:t>
            </w:r>
          </w:p>
        </w:tc>
        <w:tc>
          <w:tcPr>
            <w:tcW w:w="0" w:type="auto"/>
            <w:tcMar>
              <w:top w:w="0" w:type="dxa"/>
              <w:left w:w="70" w:type="dxa"/>
              <w:bottom w:w="0" w:type="dxa"/>
              <w:right w:w="70" w:type="dxa"/>
            </w:tcMar>
            <w:vAlign w:val="center"/>
            <w:hideMark/>
          </w:tcPr>
          <w:p w14:paraId="06432E3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2,57</w:t>
            </w:r>
          </w:p>
        </w:tc>
        <w:tc>
          <w:tcPr>
            <w:tcW w:w="0" w:type="auto"/>
            <w:tcMar>
              <w:top w:w="0" w:type="dxa"/>
              <w:left w:w="70" w:type="dxa"/>
              <w:bottom w:w="0" w:type="dxa"/>
              <w:right w:w="70" w:type="dxa"/>
            </w:tcMar>
            <w:vAlign w:val="center"/>
            <w:hideMark/>
          </w:tcPr>
          <w:p w14:paraId="5A50AD9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0,181</w:t>
            </w:r>
          </w:p>
        </w:tc>
      </w:tr>
      <w:tr w:rsidR="00A25169" w:rsidRPr="00B90599" w14:paraId="7880484C" w14:textId="77777777" w:rsidTr="004127B1">
        <w:trPr>
          <w:trHeight w:val="290"/>
        </w:trPr>
        <w:tc>
          <w:tcPr>
            <w:tcW w:w="0" w:type="auto"/>
            <w:tcMar>
              <w:top w:w="0" w:type="dxa"/>
              <w:left w:w="70" w:type="dxa"/>
              <w:bottom w:w="0" w:type="dxa"/>
              <w:right w:w="70" w:type="dxa"/>
            </w:tcMar>
            <w:vAlign w:val="bottom"/>
            <w:hideMark/>
          </w:tcPr>
          <w:p w14:paraId="56A253C5"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2 a 3 vezes por semana</w:t>
            </w:r>
          </w:p>
        </w:tc>
        <w:tc>
          <w:tcPr>
            <w:tcW w:w="0" w:type="auto"/>
            <w:tcMar>
              <w:top w:w="0" w:type="dxa"/>
              <w:left w:w="70" w:type="dxa"/>
              <w:bottom w:w="0" w:type="dxa"/>
              <w:right w:w="70" w:type="dxa"/>
            </w:tcMar>
            <w:vAlign w:val="center"/>
            <w:hideMark/>
          </w:tcPr>
          <w:p w14:paraId="2C749983"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0,09</w:t>
            </w:r>
          </w:p>
        </w:tc>
        <w:tc>
          <w:tcPr>
            <w:tcW w:w="0" w:type="auto"/>
            <w:tcMar>
              <w:top w:w="0" w:type="dxa"/>
              <w:left w:w="70" w:type="dxa"/>
              <w:bottom w:w="0" w:type="dxa"/>
              <w:right w:w="70" w:type="dxa"/>
            </w:tcMar>
            <w:vAlign w:val="center"/>
            <w:hideMark/>
          </w:tcPr>
          <w:p w14:paraId="1032147A"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0,00</w:t>
            </w:r>
          </w:p>
        </w:tc>
        <w:tc>
          <w:tcPr>
            <w:tcW w:w="0" w:type="auto"/>
            <w:tcMar>
              <w:top w:w="0" w:type="dxa"/>
              <w:left w:w="70" w:type="dxa"/>
              <w:bottom w:w="0" w:type="dxa"/>
              <w:right w:w="70" w:type="dxa"/>
            </w:tcMar>
            <w:vAlign w:val="bottom"/>
            <w:hideMark/>
          </w:tcPr>
          <w:p w14:paraId="6C4856A6"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w:t>
            </w:r>
          </w:p>
        </w:tc>
        <w:tc>
          <w:tcPr>
            <w:tcW w:w="0" w:type="auto"/>
            <w:tcMar>
              <w:top w:w="0" w:type="dxa"/>
              <w:left w:w="70" w:type="dxa"/>
              <w:bottom w:w="0" w:type="dxa"/>
              <w:right w:w="70" w:type="dxa"/>
            </w:tcMar>
            <w:vAlign w:val="center"/>
            <w:hideMark/>
          </w:tcPr>
          <w:p w14:paraId="2E30FF5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1,84</w:t>
            </w:r>
          </w:p>
        </w:tc>
        <w:tc>
          <w:tcPr>
            <w:tcW w:w="0" w:type="auto"/>
            <w:tcMar>
              <w:top w:w="0" w:type="dxa"/>
              <w:left w:w="70" w:type="dxa"/>
              <w:bottom w:w="0" w:type="dxa"/>
              <w:right w:w="70" w:type="dxa"/>
            </w:tcMar>
            <w:vAlign w:val="center"/>
            <w:hideMark/>
          </w:tcPr>
          <w:p w14:paraId="28C068C6"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0,116</w:t>
            </w:r>
          </w:p>
        </w:tc>
      </w:tr>
      <w:tr w:rsidR="00A25169" w:rsidRPr="00B90599" w14:paraId="2B852475" w14:textId="77777777" w:rsidTr="004127B1">
        <w:trPr>
          <w:trHeight w:val="290"/>
        </w:trPr>
        <w:tc>
          <w:tcPr>
            <w:tcW w:w="0" w:type="auto"/>
            <w:tcMar>
              <w:top w:w="0" w:type="dxa"/>
              <w:left w:w="70" w:type="dxa"/>
              <w:bottom w:w="0" w:type="dxa"/>
              <w:right w:w="70" w:type="dxa"/>
            </w:tcMar>
            <w:vAlign w:val="bottom"/>
            <w:hideMark/>
          </w:tcPr>
          <w:p w14:paraId="6C6279AD"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2 a 4 vezes por mês</w:t>
            </w:r>
          </w:p>
        </w:tc>
        <w:tc>
          <w:tcPr>
            <w:tcW w:w="0" w:type="auto"/>
            <w:tcMar>
              <w:top w:w="0" w:type="dxa"/>
              <w:left w:w="70" w:type="dxa"/>
              <w:bottom w:w="0" w:type="dxa"/>
              <w:right w:w="70" w:type="dxa"/>
            </w:tcMar>
            <w:vAlign w:val="center"/>
            <w:hideMark/>
          </w:tcPr>
          <w:p w14:paraId="18E2DB9C"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1,38</w:t>
            </w:r>
          </w:p>
        </w:tc>
        <w:tc>
          <w:tcPr>
            <w:tcW w:w="0" w:type="auto"/>
            <w:tcMar>
              <w:top w:w="0" w:type="dxa"/>
              <w:left w:w="70" w:type="dxa"/>
              <w:bottom w:w="0" w:type="dxa"/>
              <w:right w:w="70" w:type="dxa"/>
            </w:tcMar>
            <w:vAlign w:val="center"/>
            <w:hideMark/>
          </w:tcPr>
          <w:p w14:paraId="520FA997"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0,04</w:t>
            </w:r>
          </w:p>
        </w:tc>
        <w:tc>
          <w:tcPr>
            <w:tcW w:w="0" w:type="auto"/>
            <w:tcMar>
              <w:top w:w="0" w:type="dxa"/>
              <w:left w:w="70" w:type="dxa"/>
              <w:bottom w:w="0" w:type="dxa"/>
              <w:right w:w="70" w:type="dxa"/>
            </w:tcMar>
            <w:vAlign w:val="bottom"/>
            <w:hideMark/>
          </w:tcPr>
          <w:p w14:paraId="3DE9EF5B"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w:t>
            </w:r>
          </w:p>
        </w:tc>
        <w:tc>
          <w:tcPr>
            <w:tcW w:w="0" w:type="auto"/>
            <w:tcMar>
              <w:top w:w="0" w:type="dxa"/>
              <w:left w:w="70" w:type="dxa"/>
              <w:bottom w:w="0" w:type="dxa"/>
              <w:right w:w="70" w:type="dxa"/>
            </w:tcMar>
            <w:vAlign w:val="center"/>
            <w:hideMark/>
          </w:tcPr>
          <w:p w14:paraId="5290464E"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46,81</w:t>
            </w:r>
          </w:p>
        </w:tc>
        <w:tc>
          <w:tcPr>
            <w:tcW w:w="0" w:type="auto"/>
            <w:tcMar>
              <w:top w:w="0" w:type="dxa"/>
              <w:left w:w="70" w:type="dxa"/>
              <w:bottom w:w="0" w:type="dxa"/>
              <w:right w:w="70" w:type="dxa"/>
            </w:tcMar>
            <w:vAlign w:val="center"/>
            <w:hideMark/>
          </w:tcPr>
          <w:p w14:paraId="03E60CC9" w14:textId="77777777" w:rsidR="00A25169" w:rsidRPr="00B90599" w:rsidRDefault="00A25169" w:rsidP="004127B1">
            <w:pPr>
              <w:spacing w:line="240" w:lineRule="auto"/>
              <w:jc w:val="both"/>
              <w:rPr>
                <w:rFonts w:ascii="Times New Roman" w:eastAsia="Times New Roman" w:hAnsi="Times New Roman" w:cs="Times New Roman"/>
                <w:sz w:val="24"/>
                <w:szCs w:val="24"/>
              </w:rPr>
            </w:pPr>
            <w:r w:rsidRPr="00B90599">
              <w:rPr>
                <w:rFonts w:ascii="Times New Roman" w:eastAsia="Times New Roman" w:hAnsi="Times New Roman" w:cs="Times New Roman"/>
                <w:sz w:val="24"/>
                <w:szCs w:val="24"/>
              </w:rPr>
              <w:t>0,858</w:t>
            </w:r>
          </w:p>
        </w:tc>
      </w:tr>
    </w:tbl>
    <w:p w14:paraId="28C5EC58" w14:textId="77777777" w:rsidR="00A25169" w:rsidRPr="00B90599" w:rsidRDefault="00A25169" w:rsidP="00A25169">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br w:type="textWrapping" w:clear="all"/>
      </w:r>
      <w:r w:rsidRPr="00B90599">
        <w:rPr>
          <w:rFonts w:ascii="Times New Roman" w:eastAsia="Times New Roman" w:hAnsi="Times New Roman" w:cs="Times New Roman"/>
          <w:sz w:val="24"/>
          <w:szCs w:val="24"/>
        </w:rPr>
        <w:t>*ajustado por sexo, profissão e IDATE traço.</w:t>
      </w:r>
    </w:p>
    <w:p w14:paraId="1CE27876" w14:textId="79D0E5C4" w:rsidR="00A25169" w:rsidRPr="00B90599" w:rsidRDefault="00A25169" w:rsidP="006D7333">
      <w:pPr>
        <w:spacing w:line="480" w:lineRule="auto"/>
        <w:ind w:firstLine="720"/>
        <w:jc w:val="both"/>
        <w:rPr>
          <w:rFonts w:ascii="Times New Roman" w:hAnsi="Times New Roman" w:cs="Times New Roman"/>
          <w:sz w:val="24"/>
          <w:szCs w:val="24"/>
        </w:rPr>
      </w:pPr>
      <w:r w:rsidRPr="00B90599">
        <w:rPr>
          <w:rFonts w:ascii="Times New Roman" w:hAnsi="Times New Roman" w:cs="Times New Roman"/>
          <w:sz w:val="24"/>
          <w:szCs w:val="24"/>
        </w:rPr>
        <w:t xml:space="preserve">Dos 42 participantes que concluíram as intervenções, inicialmente a média do IDATE estado era de 45,5 (DP±4,6) com variação de 36 a 55 pontos, sendo classificados 5 (11,9%) como leve e 37 (88,1%) como nível médio de ansiedade (Figura </w:t>
      </w:r>
      <w:r w:rsidR="00D73ED5">
        <w:rPr>
          <w:rFonts w:ascii="Times New Roman" w:hAnsi="Times New Roman" w:cs="Times New Roman"/>
          <w:sz w:val="24"/>
          <w:szCs w:val="24"/>
        </w:rPr>
        <w:t>1</w:t>
      </w:r>
      <w:r w:rsidRPr="00B90599">
        <w:rPr>
          <w:rFonts w:ascii="Times New Roman" w:hAnsi="Times New Roman" w:cs="Times New Roman"/>
          <w:sz w:val="24"/>
          <w:szCs w:val="24"/>
        </w:rPr>
        <w:t>). Já após a intervenção o valor médio reduziu para 35,5 (DP±10,4) com variação de 21 à 59 pontos, sendo classificados 30 (71,4%) como leve e 12 (28,6%) como nível médio. Deste modo, foi observado uma redução média de 9,9 pontos (DP±11,7), variando desde redução de 27 pontos até aumento de 16 pontos no IDATE estado (p&lt;0,0001). Sendo que 78,6% apresentaram redução da pontuação, 4,8% não houveram modificação e 16,7% aumentaram.</w:t>
      </w:r>
    </w:p>
    <w:p w14:paraId="63B90157" w14:textId="77777777" w:rsidR="00A25169" w:rsidRPr="00B90599" w:rsidRDefault="00A25169" w:rsidP="00A25169">
      <w:pPr>
        <w:spacing w:line="480" w:lineRule="auto"/>
        <w:jc w:val="both"/>
        <w:rPr>
          <w:rFonts w:ascii="Times New Roman" w:hAnsi="Times New Roman" w:cs="Times New Roman"/>
          <w:sz w:val="24"/>
          <w:szCs w:val="24"/>
        </w:rPr>
      </w:pPr>
      <w:r w:rsidRPr="00B90599">
        <w:rPr>
          <w:rFonts w:ascii="Times New Roman" w:hAnsi="Times New Roman" w:cs="Times New Roman"/>
          <w:sz w:val="24"/>
          <w:szCs w:val="24"/>
        </w:rPr>
        <w:object w:dxaOrig="8109" w:dyaOrig="6447" w14:anchorId="7221B3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45pt;height:255.05pt" o:ole="" filled="t">
            <v:imagedata r:id="rId8" o:title=""/>
          </v:shape>
          <o:OLEObject Type="Embed" ProgID="Prism10.Document" ShapeID="_x0000_i1025" DrawAspect="Content" ObjectID="_1799529686" r:id="rId9"/>
        </w:object>
      </w:r>
    </w:p>
    <w:p w14:paraId="4B75642F" w14:textId="7D0E932F" w:rsidR="00A25169" w:rsidRPr="00B90599" w:rsidRDefault="00A25169" w:rsidP="00A25169">
      <w:pPr>
        <w:spacing w:line="480" w:lineRule="auto"/>
        <w:jc w:val="both"/>
        <w:rPr>
          <w:rFonts w:ascii="Times New Roman" w:hAnsi="Times New Roman" w:cs="Times New Roman"/>
          <w:sz w:val="24"/>
          <w:szCs w:val="24"/>
        </w:rPr>
      </w:pPr>
      <w:r w:rsidRPr="00B90599">
        <w:rPr>
          <w:rFonts w:ascii="Times New Roman" w:hAnsi="Times New Roman" w:cs="Times New Roman"/>
          <w:sz w:val="24"/>
          <w:szCs w:val="24"/>
        </w:rPr>
        <w:t xml:space="preserve">Figura </w:t>
      </w:r>
      <w:r w:rsidR="00D73ED5">
        <w:rPr>
          <w:rFonts w:ascii="Times New Roman" w:hAnsi="Times New Roman" w:cs="Times New Roman"/>
          <w:sz w:val="24"/>
          <w:szCs w:val="24"/>
        </w:rPr>
        <w:t>1</w:t>
      </w:r>
      <w:r w:rsidRPr="00B90599">
        <w:rPr>
          <w:rFonts w:ascii="Times New Roman" w:hAnsi="Times New Roman" w:cs="Times New Roman"/>
          <w:b/>
          <w:bCs/>
          <w:sz w:val="24"/>
          <w:szCs w:val="24"/>
        </w:rPr>
        <w:t xml:space="preserve"> -</w:t>
      </w:r>
      <w:r w:rsidRPr="00B90599">
        <w:rPr>
          <w:rFonts w:ascii="Times New Roman" w:hAnsi="Times New Roman" w:cs="Times New Roman"/>
          <w:sz w:val="24"/>
          <w:szCs w:val="24"/>
        </w:rPr>
        <w:t xml:space="preserve"> Pontuação do IDATE estado nos momentos pré e pós intervenção do estudo. Linhas pontilhadas indicam os pontos de corte para níveis até 40 como leve, de 40 a 59 médio e acima de 60 elevado. Linhas contínuas indicam média ± desvio padrão. ****p&lt;0,0001 por teste de Wilcoxon (n=42). </w:t>
      </w:r>
      <w:r w:rsidRPr="00B90599">
        <w:rPr>
          <w:rFonts w:ascii="Times New Roman" w:eastAsia="Times New Roman" w:hAnsi="Times New Roman" w:cs="Times New Roman"/>
          <w:sz w:val="24"/>
          <w:szCs w:val="24"/>
        </w:rPr>
        <w:t>Porto Alegre, RS, Brasil, 2023</w:t>
      </w:r>
    </w:p>
    <w:p w14:paraId="71914965" w14:textId="07C6A47A" w:rsidR="00A25169" w:rsidRPr="00B90599" w:rsidRDefault="00A25169" w:rsidP="00A25169">
      <w:pPr>
        <w:spacing w:line="480" w:lineRule="auto"/>
        <w:ind w:firstLine="720"/>
        <w:jc w:val="both"/>
        <w:rPr>
          <w:rFonts w:ascii="Times New Roman" w:hAnsi="Times New Roman" w:cs="Times New Roman"/>
          <w:sz w:val="24"/>
          <w:szCs w:val="24"/>
        </w:rPr>
      </w:pPr>
      <w:r w:rsidRPr="00B90599">
        <w:rPr>
          <w:rFonts w:ascii="Times New Roman" w:hAnsi="Times New Roman" w:cs="Times New Roman"/>
          <w:sz w:val="24"/>
          <w:szCs w:val="24"/>
        </w:rPr>
        <w:t xml:space="preserve">Em relação a classificação, foi observada mudança significativa (p&lt;0,0001; Figura </w:t>
      </w:r>
      <w:r w:rsidR="00D73ED5">
        <w:rPr>
          <w:rFonts w:ascii="Times New Roman" w:hAnsi="Times New Roman" w:cs="Times New Roman"/>
          <w:sz w:val="24"/>
          <w:szCs w:val="24"/>
        </w:rPr>
        <w:t>2</w:t>
      </w:r>
      <w:r w:rsidRPr="00B90599">
        <w:rPr>
          <w:rFonts w:ascii="Times New Roman" w:hAnsi="Times New Roman" w:cs="Times New Roman"/>
          <w:sz w:val="24"/>
          <w:szCs w:val="24"/>
        </w:rPr>
        <w:t>). Inicialmente os que foram classificados com nível leve de ansiedade, 60% permaneceram e 40% aumentaram para nível médio. E os que tinham na avaliação pré intervenção classificação média para ansiedade 27% permaneceram e 73% reduziram para leve.</w:t>
      </w:r>
    </w:p>
    <w:p w14:paraId="6DB99E3A" w14:textId="77777777" w:rsidR="00A25169" w:rsidRPr="00B90599" w:rsidRDefault="00A25169" w:rsidP="00A25169">
      <w:pPr>
        <w:spacing w:line="480" w:lineRule="auto"/>
        <w:ind w:firstLine="720"/>
        <w:jc w:val="both"/>
        <w:rPr>
          <w:rFonts w:ascii="Times New Roman" w:hAnsi="Times New Roman" w:cs="Times New Roman"/>
          <w:sz w:val="24"/>
          <w:szCs w:val="24"/>
        </w:rPr>
      </w:pPr>
    </w:p>
    <w:p w14:paraId="04F7FEB3" w14:textId="77777777" w:rsidR="00A25169" w:rsidRPr="00B90599" w:rsidRDefault="00A25169" w:rsidP="00A25169">
      <w:pPr>
        <w:spacing w:line="480" w:lineRule="auto"/>
        <w:jc w:val="both"/>
        <w:rPr>
          <w:rFonts w:ascii="Times New Roman" w:hAnsi="Times New Roman" w:cs="Times New Roman"/>
          <w:sz w:val="24"/>
          <w:szCs w:val="24"/>
        </w:rPr>
      </w:pPr>
      <w:r w:rsidRPr="00B90599">
        <w:rPr>
          <w:rFonts w:ascii="Times New Roman" w:hAnsi="Times New Roman" w:cs="Times New Roman"/>
          <w:sz w:val="24"/>
          <w:szCs w:val="24"/>
        </w:rPr>
        <w:object w:dxaOrig="6497" w:dyaOrig="4265" w14:anchorId="11F951A0">
          <v:shape id="_x0000_i1026" type="#_x0000_t75" style="width:324.75pt;height:214.45pt" o:ole="" filled="t">
            <v:imagedata r:id="rId10" o:title=""/>
          </v:shape>
          <o:OLEObject Type="Embed" ProgID="Prism10.Document" ShapeID="_x0000_i1026" DrawAspect="Content" ObjectID="_1799529687" r:id="rId11"/>
        </w:object>
      </w:r>
    </w:p>
    <w:p w14:paraId="38F2D499" w14:textId="0A9607E8" w:rsidR="00A25169" w:rsidRPr="00B90599" w:rsidRDefault="00A25169" w:rsidP="00A25169">
      <w:pPr>
        <w:spacing w:line="480" w:lineRule="auto"/>
        <w:jc w:val="both"/>
        <w:rPr>
          <w:rFonts w:ascii="Times New Roman" w:eastAsia="Times New Roman" w:hAnsi="Times New Roman" w:cs="Times New Roman"/>
          <w:sz w:val="24"/>
          <w:szCs w:val="24"/>
        </w:rPr>
      </w:pPr>
      <w:r w:rsidRPr="00B90599">
        <w:rPr>
          <w:rFonts w:ascii="Times New Roman" w:hAnsi="Times New Roman" w:cs="Times New Roman"/>
          <w:sz w:val="24"/>
          <w:szCs w:val="24"/>
        </w:rPr>
        <w:t xml:space="preserve">Figura </w:t>
      </w:r>
      <w:r w:rsidR="00D73ED5">
        <w:rPr>
          <w:rFonts w:ascii="Times New Roman" w:hAnsi="Times New Roman" w:cs="Times New Roman"/>
          <w:sz w:val="24"/>
          <w:szCs w:val="24"/>
        </w:rPr>
        <w:t>2</w:t>
      </w:r>
      <w:r w:rsidRPr="00B90599">
        <w:rPr>
          <w:rFonts w:ascii="Times New Roman" w:hAnsi="Times New Roman" w:cs="Times New Roman"/>
          <w:b/>
          <w:bCs/>
          <w:sz w:val="24"/>
          <w:szCs w:val="24"/>
        </w:rPr>
        <w:t>-</w:t>
      </w:r>
      <w:r w:rsidRPr="00B90599">
        <w:rPr>
          <w:rFonts w:ascii="Times New Roman" w:hAnsi="Times New Roman" w:cs="Times New Roman"/>
          <w:sz w:val="24"/>
          <w:szCs w:val="24"/>
        </w:rPr>
        <w:t xml:space="preserve"> Classificação do IDATE estado nos momentos pré e pós intervenção do estudo. Teste de Fisher; p=0,613 (n=42). </w:t>
      </w:r>
      <w:r w:rsidRPr="00B90599">
        <w:rPr>
          <w:rFonts w:ascii="Times New Roman" w:eastAsia="Times New Roman" w:hAnsi="Times New Roman" w:cs="Times New Roman"/>
          <w:sz w:val="24"/>
          <w:szCs w:val="24"/>
        </w:rPr>
        <w:t>Porto Alegre, RS, Brasil, 2023</w:t>
      </w:r>
    </w:p>
    <w:p w14:paraId="6C660759" w14:textId="77777777" w:rsidR="00A25169" w:rsidRPr="00B90599" w:rsidRDefault="00A25169" w:rsidP="00A25169">
      <w:pPr>
        <w:spacing w:line="480" w:lineRule="auto"/>
        <w:ind w:firstLine="708"/>
        <w:jc w:val="both"/>
        <w:rPr>
          <w:rFonts w:ascii="Times New Roman" w:hAnsi="Times New Roman" w:cs="Times New Roman"/>
          <w:sz w:val="24"/>
        </w:rPr>
      </w:pPr>
      <w:r w:rsidRPr="00B90599">
        <w:rPr>
          <w:rFonts w:ascii="Times New Roman" w:hAnsi="Times New Roman" w:cs="Times New Roman"/>
          <w:sz w:val="24"/>
        </w:rPr>
        <w:t>A apresentação dos dados combinados (QUAL- quan) está apresentada a seguir conforme as categorias de análise (segurança no ambiente de trabalho; acesso a materiais de proteção; desconforto no trabalho).</w:t>
      </w:r>
    </w:p>
    <w:p w14:paraId="4063C38D" w14:textId="350EBCCF" w:rsidR="00A25169" w:rsidRPr="00B90599" w:rsidRDefault="00A25169" w:rsidP="00A25169">
      <w:pPr>
        <w:spacing w:line="480" w:lineRule="auto"/>
        <w:ind w:firstLine="708"/>
        <w:jc w:val="both"/>
        <w:rPr>
          <w:rFonts w:ascii="Times New Roman" w:hAnsi="Times New Roman" w:cs="Times New Roman"/>
          <w:sz w:val="24"/>
        </w:rPr>
      </w:pPr>
      <w:r w:rsidRPr="00B90599">
        <w:rPr>
          <w:rFonts w:ascii="Times New Roman" w:hAnsi="Times New Roman" w:cs="Times New Roman"/>
          <w:sz w:val="24"/>
        </w:rPr>
        <w:t xml:space="preserve">A presente investigação indicou que os </w:t>
      </w:r>
      <w:r>
        <w:rPr>
          <w:rFonts w:ascii="Times New Roman" w:hAnsi="Times New Roman" w:cs="Times New Roman"/>
          <w:sz w:val="24"/>
        </w:rPr>
        <w:t>trabalhadores de enfermagem</w:t>
      </w:r>
      <w:r w:rsidRPr="00B90599">
        <w:rPr>
          <w:rFonts w:ascii="Times New Roman" w:hAnsi="Times New Roman" w:cs="Times New Roman"/>
          <w:sz w:val="24"/>
        </w:rPr>
        <w:t xml:space="preserve"> apresentavam níveis de ansiedade grave; com indicação de menor proporção de níveis de ansiedade moderada, indicando agravo na saúde mental desses indivíduos estudados. </w:t>
      </w:r>
    </w:p>
    <w:p w14:paraId="32B56FD7" w14:textId="56167AF9" w:rsidR="00A25169" w:rsidRPr="00B90599" w:rsidRDefault="00A25169" w:rsidP="00A25169">
      <w:pPr>
        <w:spacing w:line="480" w:lineRule="auto"/>
        <w:jc w:val="both"/>
        <w:rPr>
          <w:rFonts w:ascii="Times New Roman" w:hAnsi="Times New Roman" w:cs="Times New Roman"/>
        </w:rPr>
      </w:pPr>
      <w:r w:rsidRPr="00B90599">
        <w:rPr>
          <w:rFonts w:ascii="Times New Roman" w:hAnsi="Times New Roman" w:cs="Times New Roman"/>
          <w:sz w:val="24"/>
          <w:szCs w:val="24"/>
        </w:rPr>
        <w:t xml:space="preserve">Tabela </w:t>
      </w:r>
      <w:r w:rsidR="00D73ED5">
        <w:rPr>
          <w:rFonts w:ascii="Times New Roman" w:hAnsi="Times New Roman" w:cs="Times New Roman"/>
          <w:sz w:val="24"/>
          <w:szCs w:val="24"/>
        </w:rPr>
        <w:t>2</w:t>
      </w:r>
      <w:r w:rsidRPr="00B90599">
        <w:rPr>
          <w:rFonts w:ascii="Times New Roman" w:hAnsi="Times New Roman" w:cs="Times New Roman"/>
          <w:sz w:val="24"/>
          <w:szCs w:val="24"/>
        </w:rPr>
        <w:t xml:space="preserve"> - </w:t>
      </w:r>
      <w:r w:rsidRPr="00B90599">
        <w:rPr>
          <w:rFonts w:ascii="Times New Roman" w:hAnsi="Times New Roman" w:cs="Times New Roman"/>
        </w:rPr>
        <w:t xml:space="preserve">Joint-display da conexão dos resultados QUAL (42) quant (n=113) dos níveis de ansiedade e fatores relacionados entre os </w:t>
      </w:r>
      <w:r>
        <w:rPr>
          <w:rFonts w:ascii="Times New Roman" w:hAnsi="Times New Roman" w:cs="Times New Roman"/>
        </w:rPr>
        <w:t>trabalhadores de enfermagem</w:t>
      </w:r>
      <w:r w:rsidRPr="00B90599">
        <w:rPr>
          <w:rFonts w:ascii="Times New Roman" w:hAnsi="Times New Roman" w:cs="Times New Roman"/>
        </w:rPr>
        <w:t xml:space="preserve"> no centro de tratamento intensivo dedicado ao tratamento de COVID-19. Rio Grande do Sul, RS, Brasil, 2020-2021</w:t>
      </w:r>
    </w:p>
    <w:tbl>
      <w:tblPr>
        <w:tblStyle w:val="Tabelacomgrade"/>
        <w:tblW w:w="9351" w:type="dxa"/>
        <w:tblLook w:val="04A0" w:firstRow="1" w:lastRow="0" w:firstColumn="1" w:lastColumn="0" w:noHBand="0" w:noVBand="1"/>
      </w:tblPr>
      <w:tblGrid>
        <w:gridCol w:w="4248"/>
        <w:gridCol w:w="5103"/>
      </w:tblGrid>
      <w:tr w:rsidR="00A25169" w:rsidRPr="00B90599" w14:paraId="3EFC0F68" w14:textId="77777777" w:rsidTr="004127B1">
        <w:tc>
          <w:tcPr>
            <w:tcW w:w="9351" w:type="dxa"/>
            <w:gridSpan w:val="2"/>
          </w:tcPr>
          <w:p w14:paraId="75906192" w14:textId="77777777" w:rsidR="00A25169" w:rsidRPr="00B90599" w:rsidRDefault="00A25169" w:rsidP="004127B1">
            <w:pPr>
              <w:jc w:val="center"/>
              <w:rPr>
                <w:b/>
                <w:bCs/>
                <w:color w:val="403D39"/>
                <w:sz w:val="21"/>
                <w:szCs w:val="21"/>
                <w:shd w:val="clear" w:color="auto" w:fill="FFFFFF"/>
              </w:rPr>
            </w:pPr>
            <w:r w:rsidRPr="00B90599">
              <w:rPr>
                <w:b/>
                <w:bCs/>
                <w:color w:val="403D39"/>
                <w:sz w:val="21"/>
                <w:szCs w:val="21"/>
                <w:shd w:val="clear" w:color="auto" w:fill="FFFFFF"/>
              </w:rPr>
              <w:t>ANTES DA INTERVENÇÃO</w:t>
            </w:r>
          </w:p>
        </w:tc>
      </w:tr>
      <w:tr w:rsidR="00A25169" w:rsidRPr="00B90599" w14:paraId="3F14A48E" w14:textId="77777777" w:rsidTr="004127B1">
        <w:tc>
          <w:tcPr>
            <w:tcW w:w="4248" w:type="dxa"/>
          </w:tcPr>
          <w:p w14:paraId="66E7DBE0" w14:textId="77777777" w:rsidR="00A25169" w:rsidRPr="00B90599" w:rsidRDefault="00A25169" w:rsidP="004127B1">
            <w:pPr>
              <w:jc w:val="both"/>
              <w:rPr>
                <w:sz w:val="24"/>
                <w:szCs w:val="24"/>
              </w:rPr>
            </w:pPr>
            <w:r w:rsidRPr="00B90599">
              <w:rPr>
                <w:b/>
                <w:bCs/>
                <w:color w:val="403D39"/>
                <w:sz w:val="21"/>
                <w:szCs w:val="21"/>
                <w:shd w:val="clear" w:color="auto" w:fill="FFFFFF"/>
              </w:rPr>
              <w:t>RESULTADOS quant</w:t>
            </w:r>
          </w:p>
        </w:tc>
        <w:tc>
          <w:tcPr>
            <w:tcW w:w="5103" w:type="dxa"/>
          </w:tcPr>
          <w:p w14:paraId="67EB0B12" w14:textId="77777777" w:rsidR="00A25169" w:rsidRPr="00B90599" w:rsidRDefault="00A25169" w:rsidP="004127B1">
            <w:pPr>
              <w:jc w:val="both"/>
              <w:rPr>
                <w:sz w:val="24"/>
                <w:szCs w:val="24"/>
              </w:rPr>
            </w:pPr>
            <w:r w:rsidRPr="00B90599">
              <w:rPr>
                <w:b/>
                <w:bCs/>
                <w:color w:val="403D39"/>
                <w:sz w:val="21"/>
                <w:szCs w:val="21"/>
                <w:shd w:val="clear" w:color="auto" w:fill="FFFFFF"/>
              </w:rPr>
              <w:t>RESULTADOS QUAL</w:t>
            </w:r>
          </w:p>
        </w:tc>
      </w:tr>
      <w:tr w:rsidR="00A25169" w:rsidRPr="00B90599" w14:paraId="5F94009F" w14:textId="77777777" w:rsidTr="004127B1">
        <w:tc>
          <w:tcPr>
            <w:tcW w:w="4248" w:type="dxa"/>
          </w:tcPr>
          <w:p w14:paraId="15F9AE76" w14:textId="77777777" w:rsidR="00A25169" w:rsidRPr="00B90599" w:rsidRDefault="00A25169" w:rsidP="004127B1">
            <w:pPr>
              <w:autoSpaceDE w:val="0"/>
              <w:autoSpaceDN w:val="0"/>
              <w:adjustRightInd w:val="0"/>
              <w:jc w:val="both"/>
              <w:rPr>
                <w:sz w:val="24"/>
                <w:szCs w:val="24"/>
              </w:rPr>
            </w:pPr>
            <w:r w:rsidRPr="00B90599">
              <w:rPr>
                <w:sz w:val="24"/>
                <w:szCs w:val="24"/>
              </w:rPr>
              <w:t>quant - Perfil sóciolaboral</w:t>
            </w:r>
          </w:p>
        </w:tc>
        <w:tc>
          <w:tcPr>
            <w:tcW w:w="5103" w:type="dxa"/>
          </w:tcPr>
          <w:p w14:paraId="26A6944C" w14:textId="77777777" w:rsidR="00A25169" w:rsidRPr="00B90599" w:rsidRDefault="00A25169" w:rsidP="004127B1">
            <w:pPr>
              <w:shd w:val="clear" w:color="auto" w:fill="FFFFFF"/>
              <w:rPr>
                <w:sz w:val="24"/>
                <w:szCs w:val="24"/>
              </w:rPr>
            </w:pPr>
            <w:r w:rsidRPr="00B90599">
              <w:rPr>
                <w:sz w:val="24"/>
                <w:szCs w:val="24"/>
              </w:rPr>
              <w:t>QUAL- Categoria 1: Desconforto no trabalho</w:t>
            </w:r>
          </w:p>
        </w:tc>
      </w:tr>
      <w:tr w:rsidR="00A25169" w:rsidRPr="00B90599" w14:paraId="3CE20A5F" w14:textId="77777777" w:rsidTr="004127B1">
        <w:tc>
          <w:tcPr>
            <w:tcW w:w="9351" w:type="dxa"/>
            <w:gridSpan w:val="2"/>
          </w:tcPr>
          <w:p w14:paraId="4BE8CBDF" w14:textId="77777777" w:rsidR="00A25169" w:rsidRPr="00B90599" w:rsidRDefault="00A25169" w:rsidP="004127B1">
            <w:pPr>
              <w:rPr>
                <w:sz w:val="24"/>
                <w:szCs w:val="24"/>
              </w:rPr>
            </w:pPr>
            <w:r w:rsidRPr="00B90599">
              <w:rPr>
                <w:sz w:val="24"/>
                <w:szCs w:val="24"/>
              </w:rPr>
              <w:t xml:space="preserve">Resultado misto: </w:t>
            </w:r>
            <w:r>
              <w:rPr>
                <w:sz w:val="24"/>
                <w:szCs w:val="24"/>
              </w:rPr>
              <w:t>trabalhadores de enfermagem apresentaram traços e estados de ansiedade elevados.</w:t>
            </w:r>
            <w:r w:rsidRPr="00B90599">
              <w:rPr>
                <w:sz w:val="24"/>
                <w:szCs w:val="24"/>
              </w:rPr>
              <w:t xml:space="preserve"> </w:t>
            </w:r>
          </w:p>
        </w:tc>
      </w:tr>
      <w:tr w:rsidR="00A25169" w:rsidRPr="00B90599" w14:paraId="50E7CC9A" w14:textId="77777777" w:rsidTr="004127B1">
        <w:tc>
          <w:tcPr>
            <w:tcW w:w="4248" w:type="dxa"/>
          </w:tcPr>
          <w:p w14:paraId="46B4A89E" w14:textId="77777777" w:rsidR="00A25169" w:rsidRDefault="00A25169" w:rsidP="004127B1">
            <w:pPr>
              <w:autoSpaceDE w:val="0"/>
              <w:autoSpaceDN w:val="0"/>
              <w:adjustRightInd w:val="0"/>
              <w:jc w:val="both"/>
            </w:pPr>
            <w:r>
              <w:t>O</w:t>
            </w:r>
            <w:r w:rsidRPr="00B90599">
              <w:t xml:space="preserve"> escore do IDATE Traço foi de 20 a 64, com média de 44,8 (DP ±6,6). </w:t>
            </w:r>
          </w:p>
          <w:p w14:paraId="1BB58187" w14:textId="77777777" w:rsidR="00A25169" w:rsidRDefault="00A25169" w:rsidP="004127B1">
            <w:pPr>
              <w:autoSpaceDE w:val="0"/>
              <w:autoSpaceDN w:val="0"/>
              <w:adjustRightInd w:val="0"/>
              <w:jc w:val="both"/>
            </w:pPr>
          </w:p>
          <w:p w14:paraId="1D36E080" w14:textId="77777777" w:rsidR="00A25169" w:rsidRDefault="00A25169" w:rsidP="004127B1">
            <w:pPr>
              <w:autoSpaceDE w:val="0"/>
              <w:autoSpaceDN w:val="0"/>
              <w:adjustRightInd w:val="0"/>
              <w:jc w:val="both"/>
            </w:pPr>
            <w:r w:rsidRPr="00B90599">
              <w:t>Sendo 77,9% como grave; 21,2% como moderado e somente 0,9% como leve.</w:t>
            </w:r>
          </w:p>
          <w:p w14:paraId="5D4F5AC7" w14:textId="77777777" w:rsidR="00A25169" w:rsidRDefault="00A25169" w:rsidP="004127B1">
            <w:pPr>
              <w:autoSpaceDE w:val="0"/>
              <w:autoSpaceDN w:val="0"/>
              <w:adjustRightInd w:val="0"/>
              <w:jc w:val="both"/>
            </w:pPr>
          </w:p>
          <w:p w14:paraId="485A5AAF" w14:textId="77777777" w:rsidR="00A25169" w:rsidRPr="00B90599" w:rsidRDefault="00A25169" w:rsidP="004127B1">
            <w:pPr>
              <w:autoSpaceDE w:val="0"/>
              <w:autoSpaceDN w:val="0"/>
              <w:adjustRightInd w:val="0"/>
              <w:jc w:val="both"/>
              <w:rPr>
                <w:sz w:val="24"/>
                <w:szCs w:val="24"/>
              </w:rPr>
            </w:pPr>
          </w:p>
        </w:tc>
        <w:tc>
          <w:tcPr>
            <w:tcW w:w="5103" w:type="dxa"/>
          </w:tcPr>
          <w:p w14:paraId="4D55D5F9" w14:textId="77777777" w:rsidR="00A25169" w:rsidRPr="00A25169" w:rsidRDefault="00A25169" w:rsidP="004127B1">
            <w:pPr>
              <w:rPr>
                <w:i/>
                <w:iCs/>
                <w:sz w:val="24"/>
                <w:szCs w:val="24"/>
              </w:rPr>
            </w:pPr>
            <w:r w:rsidRPr="00A25169">
              <w:rPr>
                <w:i/>
                <w:iCs/>
                <w:sz w:val="24"/>
                <w:szCs w:val="24"/>
              </w:rPr>
              <w:t>Exercício do Poder: “</w:t>
            </w:r>
            <w:r w:rsidRPr="00A25169">
              <w:rPr>
                <w:i/>
                <w:iCs/>
                <w:color w:val="000000"/>
                <w:sz w:val="24"/>
                <w:szCs w:val="24"/>
              </w:rPr>
              <w:t>Ser novo na instituição, com pouco respaldo e cobranças, muita cobrança e pouco respaldo (P 12)”; “ a chefia é cobrada, pressionada e nós também (P25)”; “chefia abusiva” (P 31).</w:t>
            </w:r>
          </w:p>
          <w:p w14:paraId="625423A1" w14:textId="4C6FBD0D" w:rsidR="00A25169" w:rsidRPr="00A25169" w:rsidRDefault="00A25169" w:rsidP="004127B1">
            <w:pPr>
              <w:rPr>
                <w:i/>
                <w:iCs/>
                <w:sz w:val="24"/>
                <w:szCs w:val="24"/>
              </w:rPr>
            </w:pPr>
          </w:p>
        </w:tc>
      </w:tr>
      <w:tr w:rsidR="00A25169" w:rsidRPr="00B90599" w14:paraId="35FB5C0C" w14:textId="77777777" w:rsidTr="004127B1">
        <w:tc>
          <w:tcPr>
            <w:tcW w:w="4248" w:type="dxa"/>
          </w:tcPr>
          <w:p w14:paraId="67A1061C" w14:textId="77777777" w:rsidR="00A25169" w:rsidRPr="00B90599" w:rsidRDefault="00A25169" w:rsidP="004127B1">
            <w:pPr>
              <w:rPr>
                <w:sz w:val="24"/>
                <w:szCs w:val="24"/>
              </w:rPr>
            </w:pPr>
            <w:r w:rsidRPr="00B90599">
              <w:rPr>
                <w:sz w:val="24"/>
                <w:szCs w:val="24"/>
              </w:rPr>
              <w:lastRenderedPageBreak/>
              <w:t>quant – participação em atividades sociais</w:t>
            </w:r>
          </w:p>
        </w:tc>
        <w:tc>
          <w:tcPr>
            <w:tcW w:w="5103" w:type="dxa"/>
          </w:tcPr>
          <w:p w14:paraId="27745C08" w14:textId="77777777" w:rsidR="00A25169" w:rsidRPr="00B90599" w:rsidRDefault="00A25169" w:rsidP="004127B1">
            <w:pPr>
              <w:rPr>
                <w:sz w:val="24"/>
                <w:szCs w:val="24"/>
              </w:rPr>
            </w:pPr>
            <w:r w:rsidRPr="00B90599">
              <w:rPr>
                <w:sz w:val="24"/>
                <w:szCs w:val="24"/>
              </w:rPr>
              <w:t>QUAL- Categoria 2: Preocupações</w:t>
            </w:r>
          </w:p>
        </w:tc>
      </w:tr>
      <w:tr w:rsidR="00A25169" w:rsidRPr="00B90599" w14:paraId="3693F1B7" w14:textId="77777777" w:rsidTr="004127B1">
        <w:tc>
          <w:tcPr>
            <w:tcW w:w="9351" w:type="dxa"/>
            <w:gridSpan w:val="2"/>
          </w:tcPr>
          <w:p w14:paraId="07071A98" w14:textId="77777777" w:rsidR="00A25169" w:rsidRPr="00B90599" w:rsidRDefault="00A25169" w:rsidP="004127B1">
            <w:pPr>
              <w:rPr>
                <w:sz w:val="24"/>
                <w:szCs w:val="24"/>
              </w:rPr>
            </w:pPr>
            <w:r w:rsidRPr="00B90599">
              <w:rPr>
                <w:sz w:val="24"/>
                <w:szCs w:val="24"/>
              </w:rPr>
              <w:t xml:space="preserve">Resultado misto: </w:t>
            </w:r>
            <w:r>
              <w:rPr>
                <w:sz w:val="24"/>
                <w:szCs w:val="24"/>
              </w:rPr>
              <w:t>e</w:t>
            </w:r>
            <w:r w:rsidRPr="00B90599">
              <w:rPr>
                <w:sz w:val="24"/>
                <w:szCs w:val="24"/>
              </w:rPr>
              <w:t>xigências e preocupações</w:t>
            </w:r>
            <w:r>
              <w:rPr>
                <w:sz w:val="24"/>
                <w:szCs w:val="24"/>
              </w:rPr>
              <w:t xml:space="preserve"> sugerem aumentar o estado de ansiedade.</w:t>
            </w:r>
          </w:p>
        </w:tc>
      </w:tr>
      <w:tr w:rsidR="00A25169" w:rsidRPr="00B90599" w14:paraId="33226100" w14:textId="77777777" w:rsidTr="004127B1">
        <w:tc>
          <w:tcPr>
            <w:tcW w:w="4248" w:type="dxa"/>
          </w:tcPr>
          <w:p w14:paraId="64ACD1AB" w14:textId="77777777" w:rsidR="00A25169" w:rsidRDefault="00A25169" w:rsidP="004127B1">
            <w:pPr>
              <w:autoSpaceDE w:val="0"/>
              <w:autoSpaceDN w:val="0"/>
              <w:adjustRightInd w:val="0"/>
              <w:jc w:val="both"/>
            </w:pPr>
            <w:r>
              <w:t>O escore do</w:t>
            </w:r>
            <w:r w:rsidRPr="00B90599">
              <w:t xml:space="preserve"> IDATE estado variou de 20 a 56, com média de 44,7 (DP ±5,7). </w:t>
            </w:r>
          </w:p>
          <w:p w14:paraId="54F4854E" w14:textId="77777777" w:rsidR="00A25169" w:rsidRDefault="00A25169" w:rsidP="004127B1">
            <w:pPr>
              <w:autoSpaceDE w:val="0"/>
              <w:autoSpaceDN w:val="0"/>
              <w:adjustRightInd w:val="0"/>
              <w:jc w:val="both"/>
            </w:pPr>
          </w:p>
          <w:p w14:paraId="43AAE8AA" w14:textId="77777777" w:rsidR="00A25169" w:rsidRPr="00B90599" w:rsidRDefault="00A25169" w:rsidP="004127B1">
            <w:pPr>
              <w:autoSpaceDE w:val="0"/>
              <w:autoSpaceDN w:val="0"/>
              <w:adjustRightInd w:val="0"/>
              <w:jc w:val="both"/>
              <w:rPr>
                <w:sz w:val="24"/>
                <w:szCs w:val="24"/>
              </w:rPr>
            </w:pPr>
            <w:r w:rsidRPr="00B90599">
              <w:t>Sendo classificados 75,2% como grave; 22,1% como moderado</w:t>
            </w:r>
            <w:r w:rsidRPr="00B90599">
              <w:rPr>
                <w:color w:val="000000"/>
              </w:rPr>
              <w:t xml:space="preserve"> e </w:t>
            </w:r>
            <w:r w:rsidRPr="00B90599">
              <w:t>0,9% leve.</w:t>
            </w:r>
          </w:p>
        </w:tc>
        <w:tc>
          <w:tcPr>
            <w:tcW w:w="5103" w:type="dxa"/>
          </w:tcPr>
          <w:p w14:paraId="0EAC87BF" w14:textId="0D3EB5B5" w:rsidR="00A25169" w:rsidRPr="00A25169" w:rsidRDefault="00A25169" w:rsidP="004127B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i/>
                <w:iCs/>
                <w:sz w:val="24"/>
                <w:szCs w:val="24"/>
              </w:rPr>
            </w:pPr>
            <w:r w:rsidRPr="00A25169">
              <w:rPr>
                <w:i/>
                <w:iCs/>
                <w:sz w:val="24"/>
                <w:szCs w:val="24"/>
              </w:rPr>
              <w:t xml:space="preserve">Medo: “tento fazer meu trabalho o mais correto possível, tenho medo …, já sou ansiosa fico pior não quero levar isso para casa, eu tenho filho, então eu acho que é fazer as etapas todas direitinho para ocorrer tudo bem e não me contaminar” (P22). </w:t>
            </w:r>
          </w:p>
          <w:p w14:paraId="0BE05087" w14:textId="77777777" w:rsidR="00A25169" w:rsidRPr="00A25169" w:rsidRDefault="00A25169" w:rsidP="004127B1">
            <w:pPr>
              <w:rPr>
                <w:i/>
                <w:iCs/>
                <w:sz w:val="24"/>
                <w:szCs w:val="24"/>
              </w:rPr>
            </w:pPr>
          </w:p>
          <w:p w14:paraId="5E8F1B97" w14:textId="26D78025" w:rsidR="00A25169" w:rsidRPr="00A25169" w:rsidRDefault="00A25169" w:rsidP="00D326A4">
            <w:pPr>
              <w:rPr>
                <w:i/>
                <w:iCs/>
                <w:szCs w:val="24"/>
              </w:rPr>
            </w:pPr>
          </w:p>
        </w:tc>
      </w:tr>
      <w:tr w:rsidR="00A25169" w:rsidRPr="00B90599" w14:paraId="36D72B23" w14:textId="77777777" w:rsidTr="004127B1">
        <w:tc>
          <w:tcPr>
            <w:tcW w:w="4248" w:type="dxa"/>
          </w:tcPr>
          <w:p w14:paraId="48EFFB1E" w14:textId="77777777" w:rsidR="00A25169" w:rsidRPr="00B90599" w:rsidRDefault="00A25169" w:rsidP="004127B1">
            <w:pPr>
              <w:autoSpaceDE w:val="0"/>
              <w:autoSpaceDN w:val="0"/>
              <w:adjustRightInd w:val="0"/>
              <w:jc w:val="both"/>
              <w:rPr>
                <w:sz w:val="24"/>
                <w:szCs w:val="24"/>
              </w:rPr>
            </w:pPr>
            <w:bookmarkStart w:id="0" w:name="_Hlk152695436"/>
            <w:r w:rsidRPr="00B90599">
              <w:rPr>
                <w:sz w:val="24"/>
                <w:szCs w:val="24"/>
              </w:rPr>
              <w:t>quant – saúde do trabalhador</w:t>
            </w:r>
          </w:p>
        </w:tc>
        <w:tc>
          <w:tcPr>
            <w:tcW w:w="5103" w:type="dxa"/>
          </w:tcPr>
          <w:p w14:paraId="398177A1" w14:textId="77777777" w:rsidR="00A25169" w:rsidRPr="00B90599" w:rsidRDefault="00A25169" w:rsidP="004127B1">
            <w:pPr>
              <w:rPr>
                <w:sz w:val="24"/>
                <w:szCs w:val="24"/>
              </w:rPr>
            </w:pPr>
            <w:r w:rsidRPr="00B90599">
              <w:rPr>
                <w:sz w:val="24"/>
                <w:szCs w:val="24"/>
              </w:rPr>
              <w:t>QUAL – Categoria 3 - Estratégias de enfrentamento conhecidas</w:t>
            </w:r>
          </w:p>
        </w:tc>
      </w:tr>
      <w:bookmarkEnd w:id="0"/>
      <w:tr w:rsidR="00A25169" w:rsidRPr="00B90599" w14:paraId="1F702EB3" w14:textId="77777777" w:rsidTr="004127B1">
        <w:tc>
          <w:tcPr>
            <w:tcW w:w="9351" w:type="dxa"/>
            <w:gridSpan w:val="2"/>
          </w:tcPr>
          <w:p w14:paraId="779EBAC6" w14:textId="77777777" w:rsidR="00A25169" w:rsidRPr="00B90599" w:rsidRDefault="00A25169" w:rsidP="004127B1">
            <w:pPr>
              <w:rPr>
                <w:sz w:val="24"/>
                <w:szCs w:val="24"/>
              </w:rPr>
            </w:pPr>
            <w:r w:rsidRPr="00B90599">
              <w:rPr>
                <w:sz w:val="24"/>
                <w:szCs w:val="24"/>
              </w:rPr>
              <w:t xml:space="preserve">Resultado Misto: os trabalhadores conhecem </w:t>
            </w:r>
            <w:r>
              <w:rPr>
                <w:sz w:val="24"/>
                <w:szCs w:val="24"/>
              </w:rPr>
              <w:t>seus problemas de saúde e usam estratégias de preventivas.</w:t>
            </w:r>
          </w:p>
        </w:tc>
      </w:tr>
      <w:tr w:rsidR="00A25169" w:rsidRPr="00B90599" w14:paraId="3488EF47" w14:textId="77777777" w:rsidTr="00A25169">
        <w:trPr>
          <w:trHeight w:val="1062"/>
        </w:trPr>
        <w:tc>
          <w:tcPr>
            <w:tcW w:w="4248" w:type="dxa"/>
          </w:tcPr>
          <w:p w14:paraId="2DBC4ABE" w14:textId="77777777" w:rsidR="00A25169" w:rsidRDefault="00A25169" w:rsidP="004127B1">
            <w:pPr>
              <w:autoSpaceDE w:val="0"/>
              <w:autoSpaceDN w:val="0"/>
              <w:adjustRightInd w:val="0"/>
              <w:jc w:val="both"/>
              <w:rPr>
                <w:sz w:val="24"/>
                <w:szCs w:val="24"/>
              </w:rPr>
            </w:pPr>
            <w:r>
              <w:rPr>
                <w:sz w:val="24"/>
                <w:szCs w:val="24"/>
              </w:rPr>
              <w:t>O uso de álcool (0,181) e tabaco (0,912) não mostraram aumento do risco para ansiedade, significativas.</w:t>
            </w:r>
          </w:p>
          <w:p w14:paraId="2B8C19F7" w14:textId="77777777" w:rsidR="00A25169" w:rsidRDefault="00A25169" w:rsidP="004127B1">
            <w:pPr>
              <w:autoSpaceDE w:val="0"/>
              <w:autoSpaceDN w:val="0"/>
              <w:adjustRightInd w:val="0"/>
              <w:jc w:val="both"/>
              <w:rPr>
                <w:sz w:val="24"/>
                <w:szCs w:val="24"/>
              </w:rPr>
            </w:pPr>
          </w:p>
          <w:p w14:paraId="38CCE263" w14:textId="77777777" w:rsidR="00A25169" w:rsidRDefault="00A25169" w:rsidP="004127B1">
            <w:pPr>
              <w:autoSpaceDE w:val="0"/>
              <w:autoSpaceDN w:val="0"/>
              <w:adjustRightInd w:val="0"/>
              <w:jc w:val="both"/>
              <w:rPr>
                <w:rStyle w:val="selectable-text"/>
              </w:rPr>
            </w:pPr>
            <w:r w:rsidRPr="008C75F2">
              <w:rPr>
                <w:rStyle w:val="selectable-text"/>
              </w:rPr>
              <w:t>Ter problemas de saúde sugere uma tendência a níveis de ansiedade mais altos (0,032)</w:t>
            </w:r>
          </w:p>
          <w:p w14:paraId="2715B8A6" w14:textId="77777777" w:rsidR="00A25169" w:rsidRPr="008C75F2" w:rsidRDefault="00A25169" w:rsidP="004127B1">
            <w:pPr>
              <w:autoSpaceDE w:val="0"/>
              <w:autoSpaceDN w:val="0"/>
              <w:adjustRightInd w:val="0"/>
              <w:jc w:val="both"/>
              <w:rPr>
                <w:sz w:val="24"/>
                <w:szCs w:val="24"/>
              </w:rPr>
            </w:pPr>
          </w:p>
          <w:p w14:paraId="07597321" w14:textId="77777777" w:rsidR="00A25169" w:rsidRPr="00DF1588" w:rsidRDefault="00A25169" w:rsidP="004127B1">
            <w:pPr>
              <w:autoSpaceDE w:val="0"/>
              <w:autoSpaceDN w:val="0"/>
              <w:adjustRightInd w:val="0"/>
              <w:jc w:val="both"/>
              <w:rPr>
                <w:sz w:val="24"/>
                <w:szCs w:val="24"/>
              </w:rPr>
            </w:pPr>
            <w:r w:rsidRPr="00DF1588">
              <w:rPr>
                <w:rStyle w:val="selectable-text"/>
              </w:rPr>
              <w:t>O uso de medicamentos para tratamento de doenças crônicas sugere uma tendência a um risco maior de níveis de ansiedade grave (0,048)</w:t>
            </w:r>
          </w:p>
        </w:tc>
        <w:tc>
          <w:tcPr>
            <w:tcW w:w="5103" w:type="dxa"/>
          </w:tcPr>
          <w:p w14:paraId="0DA25CA8" w14:textId="5B65A36C" w:rsidR="00A25169" w:rsidRPr="00A25169" w:rsidRDefault="00A25169" w:rsidP="004127B1">
            <w:pPr>
              <w:rPr>
                <w:i/>
                <w:iCs/>
                <w:sz w:val="24"/>
                <w:szCs w:val="24"/>
              </w:rPr>
            </w:pPr>
            <w:r w:rsidRPr="00A25169">
              <w:rPr>
                <w:i/>
                <w:iCs/>
                <w:sz w:val="24"/>
                <w:szCs w:val="24"/>
              </w:rPr>
              <w:t>Ansiedade no trabalho: “foi fazendo uma análise do que estava acontecendo, foi pegando mais informações da doença, foi trocando experiências com outras pessoas, quanto mais eu trabalho menos medo eu tenho, já tenho minhas doenças e tomo medicamentos para o coração e ansiedade” (P24)</w:t>
            </w:r>
            <w:r w:rsidR="00067766">
              <w:rPr>
                <w:i/>
                <w:iCs/>
                <w:sz w:val="24"/>
                <w:szCs w:val="24"/>
              </w:rPr>
              <w:t>.</w:t>
            </w:r>
            <w:r w:rsidRPr="00A25169">
              <w:rPr>
                <w:i/>
                <w:iCs/>
                <w:sz w:val="24"/>
                <w:szCs w:val="24"/>
              </w:rPr>
              <w:t xml:space="preserve"> </w:t>
            </w:r>
          </w:p>
          <w:p w14:paraId="07FA9DEB" w14:textId="345BC044" w:rsidR="00A25169" w:rsidRPr="00A25169" w:rsidRDefault="00A25169" w:rsidP="00D326A4">
            <w:pPr>
              <w:rPr>
                <w:i/>
                <w:iCs/>
                <w:sz w:val="24"/>
                <w:szCs w:val="24"/>
              </w:rPr>
            </w:pPr>
          </w:p>
        </w:tc>
      </w:tr>
      <w:tr w:rsidR="00A25169" w:rsidRPr="00B90599" w14:paraId="1682FBED" w14:textId="77777777" w:rsidTr="004127B1">
        <w:tc>
          <w:tcPr>
            <w:tcW w:w="9351" w:type="dxa"/>
            <w:gridSpan w:val="2"/>
          </w:tcPr>
          <w:p w14:paraId="04504566" w14:textId="77777777" w:rsidR="00A25169" w:rsidRPr="00B90599" w:rsidRDefault="00A25169" w:rsidP="004127B1">
            <w:pPr>
              <w:jc w:val="center"/>
              <w:rPr>
                <w:sz w:val="24"/>
                <w:szCs w:val="24"/>
              </w:rPr>
            </w:pPr>
            <w:r w:rsidRPr="00B90599">
              <w:rPr>
                <w:sz w:val="24"/>
                <w:szCs w:val="24"/>
              </w:rPr>
              <w:t xml:space="preserve">APOS PRIMEIRA INTERVENÇÃO </w:t>
            </w:r>
          </w:p>
        </w:tc>
      </w:tr>
      <w:tr w:rsidR="00A25169" w:rsidRPr="00B90599" w14:paraId="29591F9C" w14:textId="77777777" w:rsidTr="004127B1">
        <w:tc>
          <w:tcPr>
            <w:tcW w:w="4248" w:type="dxa"/>
          </w:tcPr>
          <w:p w14:paraId="3A076A78" w14:textId="77777777" w:rsidR="00A25169" w:rsidRPr="00B90599" w:rsidRDefault="00A25169" w:rsidP="004127B1">
            <w:pPr>
              <w:jc w:val="center"/>
              <w:rPr>
                <w:sz w:val="24"/>
                <w:szCs w:val="24"/>
              </w:rPr>
            </w:pPr>
            <w:r w:rsidRPr="00B90599">
              <w:rPr>
                <w:b/>
                <w:bCs/>
                <w:color w:val="403D39"/>
                <w:sz w:val="21"/>
                <w:szCs w:val="21"/>
                <w:shd w:val="clear" w:color="auto" w:fill="FFFFFF"/>
              </w:rPr>
              <w:t>RESULTADOS quant.</w:t>
            </w:r>
          </w:p>
        </w:tc>
        <w:tc>
          <w:tcPr>
            <w:tcW w:w="5103" w:type="dxa"/>
          </w:tcPr>
          <w:p w14:paraId="498C6059" w14:textId="77777777" w:rsidR="00A25169" w:rsidRPr="00B90599" w:rsidRDefault="00A25169" w:rsidP="004127B1">
            <w:pPr>
              <w:jc w:val="center"/>
              <w:rPr>
                <w:sz w:val="24"/>
                <w:szCs w:val="24"/>
              </w:rPr>
            </w:pPr>
            <w:r w:rsidRPr="00B90599">
              <w:rPr>
                <w:b/>
                <w:bCs/>
                <w:color w:val="403D39"/>
                <w:sz w:val="21"/>
                <w:szCs w:val="21"/>
                <w:shd w:val="clear" w:color="auto" w:fill="FFFFFF"/>
              </w:rPr>
              <w:t>RESULTADOS QUAL</w:t>
            </w:r>
          </w:p>
        </w:tc>
      </w:tr>
      <w:tr w:rsidR="00A25169" w:rsidRPr="00B90599" w14:paraId="4539763B" w14:textId="77777777" w:rsidTr="004127B1">
        <w:tc>
          <w:tcPr>
            <w:tcW w:w="4248" w:type="dxa"/>
          </w:tcPr>
          <w:p w14:paraId="5B1E5F04" w14:textId="77777777" w:rsidR="00A25169" w:rsidRPr="00B90599" w:rsidRDefault="00A25169" w:rsidP="004127B1">
            <w:pPr>
              <w:rPr>
                <w:b/>
                <w:bCs/>
                <w:color w:val="403D39"/>
                <w:sz w:val="21"/>
                <w:szCs w:val="21"/>
                <w:shd w:val="clear" w:color="auto" w:fill="FFFFFF"/>
              </w:rPr>
            </w:pPr>
            <w:r w:rsidRPr="00B90599">
              <w:rPr>
                <w:sz w:val="24"/>
                <w:szCs w:val="24"/>
              </w:rPr>
              <w:t>quant. – Ansiedade E/T antes</w:t>
            </w:r>
          </w:p>
        </w:tc>
        <w:tc>
          <w:tcPr>
            <w:tcW w:w="5103" w:type="dxa"/>
          </w:tcPr>
          <w:p w14:paraId="372FF0E6" w14:textId="77777777" w:rsidR="00A25169" w:rsidRPr="00B90599" w:rsidRDefault="00A25169" w:rsidP="004127B1">
            <w:pPr>
              <w:rPr>
                <w:b/>
                <w:bCs/>
                <w:color w:val="403D39"/>
                <w:sz w:val="21"/>
                <w:szCs w:val="21"/>
                <w:shd w:val="clear" w:color="auto" w:fill="FFFFFF"/>
              </w:rPr>
            </w:pPr>
            <w:r w:rsidRPr="00B90599">
              <w:rPr>
                <w:sz w:val="24"/>
                <w:szCs w:val="24"/>
              </w:rPr>
              <w:t xml:space="preserve">QUAL – Categoria 4 – Benefícios </w:t>
            </w:r>
          </w:p>
        </w:tc>
      </w:tr>
      <w:tr w:rsidR="00A25169" w:rsidRPr="00B90599" w14:paraId="78E21476" w14:textId="77777777" w:rsidTr="004127B1">
        <w:tc>
          <w:tcPr>
            <w:tcW w:w="9351" w:type="dxa"/>
            <w:gridSpan w:val="2"/>
          </w:tcPr>
          <w:p w14:paraId="487984A2" w14:textId="77777777" w:rsidR="00A25169" w:rsidRPr="00B90599" w:rsidRDefault="00A25169" w:rsidP="004127B1">
            <w:pPr>
              <w:rPr>
                <w:sz w:val="24"/>
                <w:szCs w:val="24"/>
              </w:rPr>
            </w:pPr>
            <w:r w:rsidRPr="00B90599">
              <w:rPr>
                <w:sz w:val="24"/>
                <w:szCs w:val="24"/>
              </w:rPr>
              <w:t>Resultado Misto: os trabalhadores reduzem os níveis de ansiedade no momento</w:t>
            </w:r>
          </w:p>
        </w:tc>
      </w:tr>
      <w:tr w:rsidR="00A25169" w:rsidRPr="00B90599" w14:paraId="0C0E7471" w14:textId="77777777" w:rsidTr="004127B1">
        <w:tc>
          <w:tcPr>
            <w:tcW w:w="4248" w:type="dxa"/>
          </w:tcPr>
          <w:p w14:paraId="1437FC5D" w14:textId="77777777" w:rsidR="00A25169" w:rsidRPr="00B90599" w:rsidRDefault="00A25169" w:rsidP="004127B1">
            <w:pPr>
              <w:jc w:val="both"/>
              <w:rPr>
                <w:sz w:val="24"/>
                <w:szCs w:val="24"/>
              </w:rPr>
            </w:pPr>
            <w:r>
              <w:rPr>
                <w:sz w:val="24"/>
                <w:szCs w:val="24"/>
              </w:rPr>
              <w:t>O escore de ansiedade</w:t>
            </w:r>
            <w:r w:rsidRPr="00B90599">
              <w:rPr>
                <w:sz w:val="24"/>
                <w:szCs w:val="24"/>
              </w:rPr>
              <w:t xml:space="preserve"> reduziu para 35,5 (DP±10,4) com variação de 21 à 59 pontos, sendo classificados 30 (71,4%) como leve e 12 (28,6%) como nível médio. </w:t>
            </w:r>
          </w:p>
        </w:tc>
        <w:tc>
          <w:tcPr>
            <w:tcW w:w="5103" w:type="dxa"/>
          </w:tcPr>
          <w:p w14:paraId="42D93B40" w14:textId="0194585F" w:rsidR="00A25169" w:rsidRPr="00A25169" w:rsidRDefault="00A25169" w:rsidP="004127B1">
            <w:pPr>
              <w:rPr>
                <w:i/>
                <w:iCs/>
                <w:sz w:val="24"/>
                <w:szCs w:val="24"/>
              </w:rPr>
            </w:pPr>
            <w:r w:rsidRPr="00A25169">
              <w:rPr>
                <w:i/>
                <w:iCs/>
                <w:sz w:val="24"/>
                <w:szCs w:val="24"/>
              </w:rPr>
              <w:t>Relaxamento:” eu senti uma sensação de relaxamento na hora” (P. 15); “Adorei essa prática, tu vem sempre? Gostaria de fazer outras vezes” (P17)</w:t>
            </w:r>
            <w:r w:rsidR="00067766">
              <w:rPr>
                <w:i/>
                <w:iCs/>
                <w:sz w:val="24"/>
                <w:szCs w:val="24"/>
              </w:rPr>
              <w:t>.</w:t>
            </w:r>
          </w:p>
          <w:p w14:paraId="7942A059" w14:textId="3EEBCCB7" w:rsidR="00A25169" w:rsidRPr="00B90599" w:rsidRDefault="00A25169" w:rsidP="00D326A4">
            <w:pPr>
              <w:rPr>
                <w:sz w:val="24"/>
                <w:szCs w:val="24"/>
              </w:rPr>
            </w:pPr>
          </w:p>
        </w:tc>
      </w:tr>
      <w:tr w:rsidR="00A25169" w:rsidRPr="00B90599" w14:paraId="08390E60" w14:textId="77777777" w:rsidTr="004127B1">
        <w:tc>
          <w:tcPr>
            <w:tcW w:w="9351" w:type="dxa"/>
            <w:gridSpan w:val="2"/>
          </w:tcPr>
          <w:p w14:paraId="2195BB24" w14:textId="77777777" w:rsidR="00A25169" w:rsidRPr="00B90599" w:rsidRDefault="00A25169" w:rsidP="004127B1">
            <w:pPr>
              <w:jc w:val="center"/>
              <w:rPr>
                <w:sz w:val="24"/>
                <w:szCs w:val="24"/>
              </w:rPr>
            </w:pPr>
            <w:r w:rsidRPr="00B90599">
              <w:rPr>
                <w:sz w:val="24"/>
                <w:szCs w:val="24"/>
              </w:rPr>
              <w:t>APÓS SEGUNDA INTERVENÇÃO</w:t>
            </w:r>
          </w:p>
        </w:tc>
      </w:tr>
      <w:tr w:rsidR="00A25169" w:rsidRPr="00B90599" w14:paraId="1B5BD3D4" w14:textId="77777777" w:rsidTr="004127B1">
        <w:tc>
          <w:tcPr>
            <w:tcW w:w="4248" w:type="dxa"/>
          </w:tcPr>
          <w:p w14:paraId="0FE9387E" w14:textId="77777777" w:rsidR="00A25169" w:rsidRPr="00B90599" w:rsidRDefault="00A25169" w:rsidP="004127B1">
            <w:pPr>
              <w:rPr>
                <w:sz w:val="24"/>
                <w:szCs w:val="24"/>
              </w:rPr>
            </w:pPr>
            <w:r w:rsidRPr="00B90599">
              <w:rPr>
                <w:b/>
                <w:bCs/>
                <w:color w:val="403D39"/>
                <w:sz w:val="21"/>
                <w:szCs w:val="21"/>
                <w:shd w:val="clear" w:color="auto" w:fill="FFFFFF"/>
              </w:rPr>
              <w:t>RESULTADOS quant</w:t>
            </w:r>
          </w:p>
        </w:tc>
        <w:tc>
          <w:tcPr>
            <w:tcW w:w="5103" w:type="dxa"/>
          </w:tcPr>
          <w:p w14:paraId="0128F56C" w14:textId="77777777" w:rsidR="00A25169" w:rsidRPr="00B90599" w:rsidRDefault="00A25169" w:rsidP="004127B1">
            <w:pPr>
              <w:rPr>
                <w:sz w:val="24"/>
                <w:szCs w:val="24"/>
              </w:rPr>
            </w:pPr>
            <w:r w:rsidRPr="00B90599">
              <w:rPr>
                <w:b/>
                <w:bCs/>
                <w:color w:val="403D39"/>
                <w:sz w:val="21"/>
                <w:szCs w:val="21"/>
                <w:shd w:val="clear" w:color="auto" w:fill="FFFFFF"/>
              </w:rPr>
              <w:t>RESULTADOS QUAL</w:t>
            </w:r>
          </w:p>
        </w:tc>
      </w:tr>
      <w:tr w:rsidR="00A25169" w:rsidRPr="00B90599" w14:paraId="2667AF52" w14:textId="77777777" w:rsidTr="004127B1">
        <w:tc>
          <w:tcPr>
            <w:tcW w:w="4248" w:type="dxa"/>
          </w:tcPr>
          <w:p w14:paraId="2CDA2A35" w14:textId="77777777" w:rsidR="00A25169" w:rsidRPr="00B90599" w:rsidRDefault="00A25169" w:rsidP="004127B1">
            <w:pPr>
              <w:rPr>
                <w:sz w:val="24"/>
                <w:szCs w:val="24"/>
              </w:rPr>
            </w:pPr>
            <w:r w:rsidRPr="00B90599">
              <w:rPr>
                <w:sz w:val="24"/>
                <w:szCs w:val="24"/>
              </w:rPr>
              <w:t>quant – Ansiedade E/T depois</w:t>
            </w:r>
          </w:p>
        </w:tc>
        <w:tc>
          <w:tcPr>
            <w:tcW w:w="5103" w:type="dxa"/>
          </w:tcPr>
          <w:p w14:paraId="48920F74" w14:textId="77777777" w:rsidR="00A25169" w:rsidRPr="00B90599" w:rsidRDefault="00A25169" w:rsidP="004127B1">
            <w:pPr>
              <w:rPr>
                <w:sz w:val="24"/>
                <w:szCs w:val="24"/>
              </w:rPr>
            </w:pPr>
            <w:r w:rsidRPr="00B90599">
              <w:rPr>
                <w:sz w:val="24"/>
                <w:szCs w:val="24"/>
              </w:rPr>
              <w:t xml:space="preserve">QUAL – Categoria 4 – Benefícios </w:t>
            </w:r>
          </w:p>
        </w:tc>
      </w:tr>
      <w:tr w:rsidR="00A25169" w:rsidRPr="00B90599" w14:paraId="6DECAB85" w14:textId="77777777" w:rsidTr="004127B1">
        <w:tc>
          <w:tcPr>
            <w:tcW w:w="9351" w:type="dxa"/>
            <w:gridSpan w:val="2"/>
          </w:tcPr>
          <w:p w14:paraId="72BD943C" w14:textId="77777777" w:rsidR="00A25169" w:rsidRPr="00B90599" w:rsidRDefault="00A25169" w:rsidP="004127B1">
            <w:pPr>
              <w:rPr>
                <w:sz w:val="24"/>
                <w:szCs w:val="24"/>
              </w:rPr>
            </w:pPr>
            <w:r w:rsidRPr="00B90599">
              <w:rPr>
                <w:sz w:val="24"/>
                <w:szCs w:val="24"/>
              </w:rPr>
              <w:t>Resultado Misto: os trabalhadores reduzem os níveis de ansiedade com as práticas continuadas</w:t>
            </w:r>
          </w:p>
        </w:tc>
      </w:tr>
      <w:tr w:rsidR="00A25169" w:rsidRPr="00B90599" w14:paraId="7ED4B9F6" w14:textId="77777777" w:rsidTr="004127B1">
        <w:trPr>
          <w:trHeight w:val="278"/>
        </w:trPr>
        <w:tc>
          <w:tcPr>
            <w:tcW w:w="4248" w:type="dxa"/>
          </w:tcPr>
          <w:p w14:paraId="2B7CF28C" w14:textId="77777777" w:rsidR="00A25169" w:rsidRPr="00B90599" w:rsidRDefault="00A25169" w:rsidP="004127B1">
            <w:pPr>
              <w:jc w:val="both"/>
              <w:rPr>
                <w:sz w:val="24"/>
                <w:szCs w:val="24"/>
              </w:rPr>
            </w:pPr>
            <w:r w:rsidRPr="00B90599">
              <w:rPr>
                <w:sz w:val="24"/>
                <w:szCs w:val="24"/>
              </w:rPr>
              <w:t xml:space="preserve">Ansiedade após a </w:t>
            </w:r>
            <w:r>
              <w:rPr>
                <w:sz w:val="24"/>
                <w:szCs w:val="24"/>
              </w:rPr>
              <w:t xml:space="preserve">segunda </w:t>
            </w:r>
            <w:r w:rsidRPr="00B90599">
              <w:rPr>
                <w:sz w:val="24"/>
                <w:szCs w:val="24"/>
              </w:rPr>
              <w:t xml:space="preserve">intervenção </w:t>
            </w:r>
            <w:r>
              <w:rPr>
                <w:sz w:val="24"/>
                <w:szCs w:val="24"/>
              </w:rPr>
              <w:t xml:space="preserve">apontou que </w:t>
            </w:r>
            <w:r w:rsidRPr="00B90599">
              <w:rPr>
                <w:sz w:val="24"/>
                <w:szCs w:val="24"/>
              </w:rPr>
              <w:t>73% reduziram para</w:t>
            </w:r>
            <w:r>
              <w:rPr>
                <w:sz w:val="24"/>
                <w:szCs w:val="24"/>
              </w:rPr>
              <w:t xml:space="preserve"> estado</w:t>
            </w:r>
            <w:r w:rsidRPr="00B90599">
              <w:rPr>
                <w:sz w:val="24"/>
                <w:szCs w:val="24"/>
              </w:rPr>
              <w:t xml:space="preserve"> leve.</w:t>
            </w:r>
          </w:p>
          <w:p w14:paraId="7371A79E" w14:textId="77777777" w:rsidR="00A25169" w:rsidRPr="00B90599" w:rsidRDefault="00A25169" w:rsidP="004127B1">
            <w:pPr>
              <w:rPr>
                <w:sz w:val="24"/>
                <w:szCs w:val="24"/>
              </w:rPr>
            </w:pPr>
          </w:p>
        </w:tc>
        <w:tc>
          <w:tcPr>
            <w:tcW w:w="5103" w:type="dxa"/>
          </w:tcPr>
          <w:p w14:paraId="0E200E64" w14:textId="71872045" w:rsidR="00A25169" w:rsidRPr="00B90599" w:rsidRDefault="00A25169" w:rsidP="00067766">
            <w:pPr>
              <w:rPr>
                <w:sz w:val="24"/>
                <w:szCs w:val="24"/>
              </w:rPr>
            </w:pPr>
            <w:r w:rsidRPr="00A25169">
              <w:rPr>
                <w:i/>
                <w:iCs/>
                <w:sz w:val="24"/>
                <w:szCs w:val="24"/>
              </w:rPr>
              <w:t>Relaxamento: “ tenho me sentindo tão cansado que parece que não consigo relaxar espontaneamente só com esses exercícios guiados porque tem alguém aqui, já faz a diferença” (P.30)</w:t>
            </w:r>
            <w:r w:rsidR="00067766">
              <w:rPr>
                <w:i/>
                <w:iCs/>
                <w:sz w:val="24"/>
                <w:szCs w:val="24"/>
              </w:rPr>
              <w:t>.</w:t>
            </w:r>
          </w:p>
        </w:tc>
      </w:tr>
    </w:tbl>
    <w:p w14:paraId="41EF15F1" w14:textId="77777777" w:rsidR="00A25169" w:rsidRPr="00B90599" w:rsidRDefault="00A25169" w:rsidP="00A25169">
      <w:pPr>
        <w:spacing w:line="480" w:lineRule="auto"/>
        <w:jc w:val="both"/>
        <w:rPr>
          <w:rFonts w:ascii="Times New Roman" w:hAnsi="Times New Roman" w:cs="Times New Roman"/>
          <w:sz w:val="24"/>
        </w:rPr>
      </w:pPr>
    </w:p>
    <w:p w14:paraId="33800FF1" w14:textId="77777777" w:rsidR="00A431C8" w:rsidRDefault="00885817">
      <w:pPr>
        <w:spacing w:before="240"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DISCUSSÃO</w:t>
      </w:r>
    </w:p>
    <w:p w14:paraId="085C035C" w14:textId="71A7EFF4" w:rsidR="00A25169" w:rsidRPr="00B90599" w:rsidRDefault="00A25169" w:rsidP="00A25169">
      <w:pPr>
        <w:spacing w:line="480" w:lineRule="auto"/>
        <w:ind w:firstLine="720"/>
        <w:jc w:val="both"/>
        <w:rPr>
          <w:rFonts w:ascii="Times New Roman" w:hAnsi="Times New Roman" w:cs="Times New Roman"/>
          <w:sz w:val="24"/>
        </w:rPr>
      </w:pPr>
      <w:r w:rsidRPr="00B90599">
        <w:rPr>
          <w:rFonts w:ascii="Times New Roman" w:hAnsi="Times New Roman" w:cs="Times New Roman"/>
          <w:sz w:val="24"/>
        </w:rPr>
        <w:t>Quanto a característica dos participantes, o sexo predominante foi o feminino com 80% e 20% do sexo masculino, em consonância com estudo</w:t>
      </w:r>
      <w:r w:rsidR="00067766">
        <w:rPr>
          <w:rFonts w:ascii="Times New Roman" w:hAnsi="Times New Roman" w:cs="Times New Roman"/>
          <w:sz w:val="24"/>
          <w:vertAlign w:val="superscript"/>
        </w:rPr>
        <w:t>17</w:t>
      </w:r>
      <w:r w:rsidRPr="00B90599">
        <w:rPr>
          <w:rFonts w:ascii="Times New Roman" w:hAnsi="Times New Roman" w:cs="Times New Roman"/>
          <w:sz w:val="24"/>
        </w:rPr>
        <w:t xml:space="preserve">, que constatou que a equipe de enfermagem é majoritariamente </w:t>
      </w:r>
      <w:r w:rsidRPr="00B90599">
        <w:rPr>
          <w:rFonts w:ascii="Times New Roman" w:hAnsi="Times New Roman" w:cs="Times New Roman"/>
          <w:sz w:val="24"/>
        </w:rPr>
        <w:lastRenderedPageBreak/>
        <w:t>composta por mulheres, representando 85,1%, essa distribuição de gênero reflete uma tendência histórica. No entanto, não foi observada diferença significativa entre os gêneros.</w:t>
      </w:r>
    </w:p>
    <w:p w14:paraId="78B186F6" w14:textId="7B15F436" w:rsidR="00A25169" w:rsidRPr="00B90599" w:rsidRDefault="00A25169" w:rsidP="00A25169">
      <w:pPr>
        <w:spacing w:line="480" w:lineRule="auto"/>
        <w:ind w:firstLine="720"/>
        <w:jc w:val="both"/>
        <w:rPr>
          <w:rFonts w:ascii="Times New Roman" w:hAnsi="Times New Roman" w:cs="Times New Roman"/>
          <w:sz w:val="24"/>
        </w:rPr>
      </w:pPr>
      <w:r w:rsidRPr="00B90599">
        <w:rPr>
          <w:rFonts w:ascii="Times New Roman" w:hAnsi="Times New Roman" w:cs="Times New Roman"/>
          <w:sz w:val="24"/>
        </w:rPr>
        <w:t>Os níveis grave</w:t>
      </w:r>
      <w:r w:rsidR="00D326A4">
        <w:rPr>
          <w:rFonts w:ascii="Times New Roman" w:hAnsi="Times New Roman" w:cs="Times New Roman"/>
          <w:sz w:val="24"/>
        </w:rPr>
        <w:t xml:space="preserve">s de ansiedade foram detectados e </w:t>
      </w:r>
      <w:r w:rsidRPr="00B90599">
        <w:rPr>
          <w:rFonts w:ascii="Times New Roman" w:hAnsi="Times New Roman" w:cs="Times New Roman"/>
          <w:sz w:val="24"/>
        </w:rPr>
        <w:t xml:space="preserve">a razão de chances de terem esses sintomas e outros problemas de saúde é de </w:t>
      </w:r>
      <w:r w:rsidRPr="00B90599">
        <w:rPr>
          <w:rFonts w:ascii="Times New Roman" w:eastAsia="Times New Roman" w:hAnsi="Times New Roman" w:cs="Times New Roman"/>
          <w:b/>
          <w:bCs/>
          <w:color w:val="000000"/>
          <w:sz w:val="24"/>
          <w:szCs w:val="24"/>
        </w:rPr>
        <w:t>8,96</w:t>
      </w:r>
      <w:r w:rsidRPr="00B90599">
        <w:rPr>
          <w:rFonts w:ascii="Times New Roman" w:hAnsi="Times New Roman" w:cs="Times New Roman"/>
          <w:sz w:val="24"/>
        </w:rPr>
        <w:t xml:space="preserve"> (p&lt;0,01) em relação aos que não possuem problemas de saúde. Entre os </w:t>
      </w:r>
      <w:r>
        <w:rPr>
          <w:rFonts w:ascii="Times New Roman" w:hAnsi="Times New Roman" w:cs="Times New Roman"/>
          <w:sz w:val="24"/>
        </w:rPr>
        <w:t>trabalhadores de enfermagem</w:t>
      </w:r>
      <w:r w:rsidRPr="00B90599">
        <w:rPr>
          <w:rFonts w:ascii="Times New Roman" w:hAnsi="Times New Roman" w:cs="Times New Roman"/>
          <w:sz w:val="24"/>
        </w:rPr>
        <w:t xml:space="preserve">, os de nível técnico apresentam problemas de relacionamentos com os pares e os sintomas emocionais. </w:t>
      </w:r>
    </w:p>
    <w:p w14:paraId="4D937A8F" w14:textId="1446B1DB" w:rsidR="00A25169" w:rsidRDefault="00A25169" w:rsidP="00A25169">
      <w:pPr>
        <w:spacing w:line="480" w:lineRule="auto"/>
        <w:ind w:firstLine="720"/>
        <w:jc w:val="both"/>
        <w:rPr>
          <w:rFonts w:ascii="Times New Roman" w:hAnsi="Times New Roman" w:cs="Times New Roman"/>
          <w:sz w:val="24"/>
        </w:rPr>
      </w:pPr>
      <w:r w:rsidRPr="00B90599">
        <w:rPr>
          <w:rFonts w:ascii="Times New Roman" w:hAnsi="Times New Roman" w:cs="Times New Roman"/>
          <w:sz w:val="24"/>
        </w:rPr>
        <w:t>Isso pode sugerir que os trabalhadores do setor necessitam de intervenção para desenvolver habilidades para lidar com as demandas e pressões do ambiente de trabalho. Os enfermeiros, no entanto, podem estar utilizando efetivamente estratégias de enfrentamento, ter mais acesso a recursos para gerenciar o estresse diário.</w:t>
      </w:r>
    </w:p>
    <w:p w14:paraId="69DCD2A2" w14:textId="3889B7CF" w:rsidR="00D73ED5" w:rsidRPr="00B90599" w:rsidRDefault="00D73ED5" w:rsidP="00A25169">
      <w:pPr>
        <w:spacing w:line="480" w:lineRule="auto"/>
        <w:ind w:firstLine="720"/>
        <w:jc w:val="both"/>
        <w:rPr>
          <w:rFonts w:ascii="Times New Roman" w:hAnsi="Times New Roman" w:cs="Times New Roman"/>
          <w:sz w:val="24"/>
        </w:rPr>
      </w:pPr>
      <w:r>
        <w:rPr>
          <w:rFonts w:ascii="Times New Roman" w:hAnsi="Times New Roman" w:cs="Times New Roman"/>
          <w:sz w:val="24"/>
        </w:rPr>
        <w:t>Estudos</w:t>
      </w:r>
      <w:r>
        <w:rPr>
          <w:rFonts w:ascii="Times New Roman" w:hAnsi="Times New Roman" w:cs="Times New Roman"/>
          <w:sz w:val="24"/>
          <w:vertAlign w:val="superscript"/>
        </w:rPr>
        <w:t>11,16</w:t>
      </w:r>
      <w:r w:rsidRPr="00B90599">
        <w:rPr>
          <w:rFonts w:ascii="Times New Roman" w:hAnsi="Times New Roman" w:cs="Times New Roman"/>
          <w:sz w:val="24"/>
        </w:rPr>
        <w:t xml:space="preserve"> </w:t>
      </w:r>
      <w:r>
        <w:rPr>
          <w:rFonts w:ascii="Times New Roman" w:hAnsi="Times New Roman" w:cs="Times New Roman"/>
          <w:sz w:val="24"/>
        </w:rPr>
        <w:t>apontaram</w:t>
      </w:r>
      <w:r w:rsidRPr="00B90599">
        <w:rPr>
          <w:rFonts w:ascii="Times New Roman" w:hAnsi="Times New Roman" w:cs="Times New Roman"/>
          <w:sz w:val="24"/>
        </w:rPr>
        <w:t xml:space="preserve"> que cuidados de saúde mental precisa</w:t>
      </w:r>
      <w:r>
        <w:rPr>
          <w:rFonts w:ascii="Times New Roman" w:hAnsi="Times New Roman" w:cs="Times New Roman"/>
          <w:sz w:val="24"/>
        </w:rPr>
        <w:t>vam</w:t>
      </w:r>
      <w:r w:rsidRPr="00B90599">
        <w:rPr>
          <w:rFonts w:ascii="Times New Roman" w:hAnsi="Times New Roman" w:cs="Times New Roman"/>
          <w:sz w:val="24"/>
        </w:rPr>
        <w:t xml:space="preserve"> ser desenvolvidos, uma vez que este </w:t>
      </w:r>
      <w:r>
        <w:rPr>
          <w:rFonts w:ascii="Times New Roman" w:hAnsi="Times New Roman" w:cs="Times New Roman"/>
          <w:sz w:val="24"/>
        </w:rPr>
        <w:t xml:space="preserve">foi um </w:t>
      </w:r>
      <w:r w:rsidRPr="00B90599">
        <w:rPr>
          <w:rFonts w:ascii="Times New Roman" w:hAnsi="Times New Roman" w:cs="Times New Roman"/>
          <w:sz w:val="24"/>
        </w:rPr>
        <w:t>cenário oportuno para: a) ter equipes multidisciplinares em saúde mental atendendo as equipes; b) investir em comunicação atualizada e objetiva com as equipes; e c) ter disponível estratégias seguras de escuta, mesmo que através de aplicativos. Tais estratégias em saúde mental devem compor um plano mais amplo de respostas à situações de pandemia, como a do COVID.</w:t>
      </w:r>
    </w:p>
    <w:p w14:paraId="5815E671" w14:textId="3D19D640" w:rsidR="00A25169" w:rsidRPr="00B90599" w:rsidRDefault="00067766" w:rsidP="00A25169">
      <w:pPr>
        <w:spacing w:line="480" w:lineRule="auto"/>
        <w:ind w:firstLine="720"/>
        <w:jc w:val="both"/>
        <w:rPr>
          <w:rFonts w:ascii="Times New Roman" w:hAnsi="Times New Roman" w:cs="Times New Roman"/>
          <w:sz w:val="24"/>
        </w:rPr>
      </w:pPr>
      <w:r>
        <w:rPr>
          <w:rFonts w:ascii="Times New Roman" w:hAnsi="Times New Roman" w:cs="Times New Roman"/>
          <w:sz w:val="24"/>
        </w:rPr>
        <w:t>Há uma</w:t>
      </w:r>
      <w:r w:rsidR="00A25169" w:rsidRPr="00B90599">
        <w:rPr>
          <w:rFonts w:ascii="Times New Roman" w:hAnsi="Times New Roman" w:cs="Times New Roman"/>
          <w:sz w:val="24"/>
        </w:rPr>
        <w:t xml:space="preserve"> predominância níveis altos ou moderados de ansiedade no local de trabalho, é importante destacar que a ansiedade é uma experiência subjetiva e pode variar de indivíduo para indivíduo. Além disso, é fundamental considerar o contexto específico do Centro de Tratamento Intensivo e os fatores que podem influenciar os níveis de ansiedade, como a carga de trabalho, a exposição ao sofrimento dos pacientes e a pressão emocional</w:t>
      </w:r>
      <w:r>
        <w:rPr>
          <w:rFonts w:ascii="Times New Roman" w:hAnsi="Times New Roman" w:cs="Times New Roman"/>
          <w:sz w:val="24"/>
        </w:rPr>
        <w:t xml:space="preserve"> </w:t>
      </w:r>
      <w:r>
        <w:rPr>
          <w:rFonts w:ascii="Times New Roman" w:hAnsi="Times New Roman" w:cs="Times New Roman"/>
          <w:sz w:val="24"/>
          <w:vertAlign w:val="superscript"/>
        </w:rPr>
        <w:t>9,10</w:t>
      </w:r>
      <w:r w:rsidR="00A25169" w:rsidRPr="00B90599">
        <w:rPr>
          <w:rFonts w:ascii="Times New Roman" w:hAnsi="Times New Roman" w:cs="Times New Roman"/>
          <w:sz w:val="24"/>
        </w:rPr>
        <w:t>.</w:t>
      </w:r>
    </w:p>
    <w:p w14:paraId="5B3658D6" w14:textId="46EC8778" w:rsidR="00A25169" w:rsidRPr="00B90599" w:rsidRDefault="00A25169" w:rsidP="00A25169">
      <w:pPr>
        <w:spacing w:line="480" w:lineRule="auto"/>
        <w:ind w:firstLine="720"/>
        <w:jc w:val="both"/>
        <w:rPr>
          <w:rFonts w:ascii="Times New Roman" w:hAnsi="Times New Roman" w:cs="Times New Roman"/>
          <w:sz w:val="24"/>
        </w:rPr>
      </w:pPr>
      <w:r w:rsidRPr="00B90599">
        <w:rPr>
          <w:rFonts w:ascii="Times New Roman" w:hAnsi="Times New Roman" w:cs="Times New Roman"/>
          <w:sz w:val="24"/>
        </w:rPr>
        <w:t xml:space="preserve">Conforme os achados qualitativos, diante do isolamento físico e do fechamento das escolas, houve dificuldade quanto à concentração em determinada atividade e na manutenção da serenidade por parte das famílias. Esses efeitos também foram observados em estudo realizado com pais e responsáveis de crianças e adolescentes na Itália, </w:t>
      </w:r>
      <w:r w:rsidR="006D7333">
        <w:rPr>
          <w:rFonts w:ascii="Times New Roman" w:hAnsi="Times New Roman" w:cs="Times New Roman"/>
          <w:sz w:val="24"/>
        </w:rPr>
        <w:t>quando</w:t>
      </w:r>
      <w:r w:rsidRPr="00B90599">
        <w:rPr>
          <w:rFonts w:ascii="Times New Roman" w:hAnsi="Times New Roman" w:cs="Times New Roman"/>
          <w:sz w:val="24"/>
        </w:rPr>
        <w:t xml:space="preserve"> os sintomas mais frequentes foram dificuldade de concentração (76,6%), tédio </w:t>
      </w:r>
      <w:r w:rsidRPr="00B90599">
        <w:rPr>
          <w:rFonts w:ascii="Times New Roman" w:hAnsi="Times New Roman" w:cs="Times New Roman"/>
          <w:sz w:val="24"/>
        </w:rPr>
        <w:lastRenderedPageBreak/>
        <w:t>(52%), irritabilidade (39%) e inquietação (38,8%)</w:t>
      </w:r>
      <w:r w:rsidR="00067766">
        <w:rPr>
          <w:rFonts w:ascii="Times New Roman" w:hAnsi="Times New Roman" w:cs="Times New Roman"/>
          <w:sz w:val="24"/>
          <w:vertAlign w:val="superscript"/>
        </w:rPr>
        <w:t>22</w:t>
      </w:r>
      <w:r w:rsidR="00D73ED5">
        <w:rPr>
          <w:rFonts w:ascii="Times New Roman" w:hAnsi="Times New Roman" w:cs="Times New Roman"/>
          <w:sz w:val="24"/>
          <w:vertAlign w:val="superscript"/>
        </w:rPr>
        <w:t>,18</w:t>
      </w:r>
      <w:r w:rsidRPr="00B90599">
        <w:rPr>
          <w:rFonts w:ascii="Times New Roman" w:hAnsi="Times New Roman" w:cs="Times New Roman"/>
          <w:sz w:val="24"/>
        </w:rPr>
        <w:t>. Este contexto justifica a sobrecarga para trabalhadoras do sexo feminino que culturalmente ass</w:t>
      </w:r>
      <w:r w:rsidR="00067766">
        <w:rPr>
          <w:rFonts w:ascii="Times New Roman" w:hAnsi="Times New Roman" w:cs="Times New Roman"/>
          <w:sz w:val="24"/>
        </w:rPr>
        <w:t>u</w:t>
      </w:r>
      <w:r w:rsidRPr="00B90599">
        <w:rPr>
          <w:rFonts w:ascii="Times New Roman" w:hAnsi="Times New Roman" w:cs="Times New Roman"/>
          <w:sz w:val="24"/>
        </w:rPr>
        <w:t>mem também a linha de frente do cuidado materno dos filhos.</w:t>
      </w:r>
    </w:p>
    <w:p w14:paraId="4765339C" w14:textId="77777777" w:rsidR="000650C0" w:rsidRDefault="00A25169" w:rsidP="00A25169">
      <w:pPr>
        <w:spacing w:line="480" w:lineRule="auto"/>
        <w:ind w:firstLine="720"/>
        <w:jc w:val="both"/>
        <w:rPr>
          <w:rFonts w:ascii="Times New Roman" w:hAnsi="Times New Roman" w:cs="Times New Roman"/>
          <w:sz w:val="24"/>
        </w:rPr>
      </w:pPr>
      <w:r w:rsidRPr="00B90599">
        <w:rPr>
          <w:rFonts w:ascii="Times New Roman" w:hAnsi="Times New Roman" w:cs="Times New Roman"/>
          <w:sz w:val="24"/>
        </w:rPr>
        <w:t xml:space="preserve">Por fim, quanto às limitações desta pesquisa, cabe destacar que o emprego do desenho de estudo transversal não implica causalidade e que o questionário de autorrelato utilizado é suscetível ao viés de desejabilidade social. Então, a inclusão de outras fontes de informação em estudos futuros pode ajudar a minimizar tais limitações. </w:t>
      </w:r>
    </w:p>
    <w:p w14:paraId="27622FF8" w14:textId="0262D08F" w:rsidR="00A431C8" w:rsidRDefault="00885817" w:rsidP="00A25169">
      <w:pPr>
        <w:spacing w:before="240"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CONCLUSÃO </w:t>
      </w:r>
    </w:p>
    <w:p w14:paraId="654C02CB" w14:textId="05032E5A" w:rsidR="00A25169" w:rsidRPr="00B90599" w:rsidRDefault="00A25169" w:rsidP="00A25169">
      <w:pPr>
        <w:spacing w:line="480" w:lineRule="auto"/>
        <w:ind w:firstLine="720"/>
        <w:jc w:val="both"/>
        <w:rPr>
          <w:rFonts w:ascii="Times New Roman" w:hAnsi="Times New Roman" w:cs="Times New Roman"/>
          <w:sz w:val="24"/>
        </w:rPr>
      </w:pPr>
      <w:r w:rsidRPr="00B90599">
        <w:rPr>
          <w:rFonts w:ascii="Times New Roman" w:hAnsi="Times New Roman" w:cs="Times New Roman"/>
          <w:sz w:val="24"/>
        </w:rPr>
        <w:t xml:space="preserve">Esses achados contribuem para o avanço da enfermagem na compreensão de como a profissão foi afetada pela crise sanitária da COVID-19. Evidenciou-se que a pandemia de COVID-19 e o período de reclusão social repercutiram negativamente na saúde mental dos trabalhadores. Em contrapartida, houve aumento da participação em movimentos sociais, da cooperação, da ajuda socioeconômica e do apoio emocional a terceiros, o qual demonstra que os </w:t>
      </w:r>
      <w:r>
        <w:rPr>
          <w:rFonts w:ascii="Times New Roman" w:hAnsi="Times New Roman" w:cs="Times New Roman"/>
          <w:sz w:val="24"/>
        </w:rPr>
        <w:t>trabalhadores de enfermagem</w:t>
      </w:r>
      <w:r w:rsidRPr="00B90599">
        <w:rPr>
          <w:rFonts w:ascii="Times New Roman" w:hAnsi="Times New Roman" w:cs="Times New Roman"/>
          <w:sz w:val="24"/>
        </w:rPr>
        <w:t>, apesar de vivenciarem muitos aspectos negativos durante a pandemia, também passaram a valorizar mais as ações em benefício de outras pessoas, reconhecendo-as como fundamentais para o bem-estar social.</w:t>
      </w:r>
    </w:p>
    <w:p w14:paraId="0BAB9C14" w14:textId="77777777" w:rsidR="00D326A4" w:rsidRDefault="00D326A4" w:rsidP="00D326A4">
      <w:pPr>
        <w:spacing w:line="480" w:lineRule="auto"/>
        <w:jc w:val="both"/>
        <w:rPr>
          <w:rFonts w:ascii="Times New Roman" w:hAnsi="Times New Roman" w:cs="Times New Roman"/>
          <w:sz w:val="24"/>
        </w:rPr>
      </w:pPr>
    </w:p>
    <w:p w14:paraId="7CD70073" w14:textId="21E28F99" w:rsidR="00A431C8" w:rsidRDefault="00885817" w:rsidP="00D326A4">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REFERÊNCIAS</w:t>
      </w:r>
    </w:p>
    <w:p w14:paraId="5FD2873F" w14:textId="555E4B02" w:rsidR="00494698" w:rsidRDefault="00494698" w:rsidP="00494698">
      <w:pPr>
        <w:pStyle w:val="PargrafodaLista"/>
        <w:numPr>
          <w:ilvl w:val="0"/>
          <w:numId w:val="5"/>
        </w:numPr>
        <w:spacing w:after="120" w:line="240" w:lineRule="auto"/>
        <w:jc w:val="both"/>
        <w:rPr>
          <w:rFonts w:ascii="Times New Roman" w:hAnsi="Times New Roman" w:cs="Times New Roman"/>
          <w:sz w:val="24"/>
          <w:szCs w:val="24"/>
        </w:rPr>
      </w:pPr>
      <w:r w:rsidRPr="00494698">
        <w:rPr>
          <w:rFonts w:ascii="Times New Roman" w:hAnsi="Times New Roman" w:cs="Times New Roman"/>
          <w:sz w:val="24"/>
          <w:szCs w:val="24"/>
          <w:lang w:val="en-US"/>
        </w:rPr>
        <w:t xml:space="preserve">Alnazly E,  Khraisat  OM,  Al-Bashaireh  AM, Bryant  CL.  Anxiety,  depression,  stress,  fear  and social   support   during   COVID-19   pandemic among Jordanian healthcare workers. </w:t>
      </w:r>
      <w:r w:rsidRPr="00494698">
        <w:rPr>
          <w:rFonts w:ascii="Times New Roman" w:hAnsi="Times New Roman" w:cs="Times New Roman"/>
          <w:sz w:val="24"/>
          <w:szCs w:val="24"/>
        </w:rPr>
        <w:t xml:space="preserve">PLoS One. 2021; 16(3). </w:t>
      </w:r>
      <w:hyperlink r:id="rId12" w:history="1">
        <w:r w:rsidRPr="00005FFF">
          <w:rPr>
            <w:rStyle w:val="Hyperlink"/>
            <w:rFonts w:ascii="Times New Roman" w:hAnsi="Times New Roman" w:cs="Times New Roman"/>
            <w:sz w:val="24"/>
            <w:szCs w:val="24"/>
          </w:rPr>
          <w:t>https://doi.org/10.1371/journal.pone.0247679</w:t>
        </w:r>
      </w:hyperlink>
    </w:p>
    <w:p w14:paraId="2A9B72A6"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rPr>
      </w:pPr>
      <w:r w:rsidRPr="00494698">
        <w:rPr>
          <w:rFonts w:ascii="Times New Roman" w:hAnsi="Times New Roman" w:cs="Times New Roman"/>
          <w:sz w:val="24"/>
          <w:szCs w:val="24"/>
        </w:rPr>
        <w:t>Bardin L. Análise de conteúdo. São Paulo: Edições 70; 2021.</w:t>
      </w:r>
    </w:p>
    <w:p w14:paraId="288A2053"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rPr>
      </w:pPr>
      <w:r w:rsidRPr="00494698">
        <w:rPr>
          <w:rFonts w:ascii="Times New Roman" w:hAnsi="Times New Roman" w:cs="Times New Roman"/>
          <w:sz w:val="24"/>
          <w:szCs w:val="24"/>
          <w:highlight w:val="white"/>
        </w:rPr>
        <w:t xml:space="preserve">Cardoso V, et al. </w:t>
      </w:r>
      <w:r w:rsidRPr="00494698">
        <w:rPr>
          <w:rFonts w:ascii="Times New Roman" w:hAnsi="Times New Roman" w:cs="Times New Roman"/>
          <w:sz w:val="24"/>
          <w:szCs w:val="24"/>
          <w:highlight w:val="white"/>
          <w:lang w:val="en-US"/>
        </w:rPr>
        <w:t xml:space="preserve">Systematic review of mixed methods: method of research for the incorporation of evidence in nursing. </w:t>
      </w:r>
      <w:r w:rsidRPr="00494698">
        <w:rPr>
          <w:rFonts w:ascii="Times New Roman" w:hAnsi="Times New Roman" w:cs="Times New Roman"/>
          <w:sz w:val="24"/>
          <w:szCs w:val="24"/>
          <w:highlight w:val="white"/>
        </w:rPr>
        <w:t xml:space="preserve">Texto contexto - enferm. 2019; 28:e20170279.  </w:t>
      </w:r>
      <w:hyperlink r:id="rId13">
        <w:r w:rsidRPr="00494698">
          <w:rPr>
            <w:rFonts w:ascii="Times New Roman" w:hAnsi="Times New Roman" w:cs="Times New Roman"/>
            <w:sz w:val="24"/>
            <w:szCs w:val="24"/>
            <w:highlight w:val="white"/>
            <w:u w:val="single"/>
          </w:rPr>
          <w:t>http://dx.doi.org/10.1590/1980-265x-tce-2017-0279</w:t>
        </w:r>
      </w:hyperlink>
    </w:p>
    <w:p w14:paraId="5606D7B5"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shd w:val="clear" w:color="auto" w:fill="FFFFFF"/>
          <w:lang w:val="en-US"/>
        </w:rPr>
        <w:t>Cheung, T.; Yip, P.S.F. Depression, Anxiety and Symptoms of Stress among Hong Kong Nurses: A Cross-sectional Study</w:t>
      </w:r>
      <w:r w:rsidRPr="00494698">
        <w:rPr>
          <w:rFonts w:ascii="Times New Roman" w:hAnsi="Times New Roman" w:cs="Times New Roman"/>
          <w:i/>
          <w:iCs/>
          <w:sz w:val="24"/>
          <w:szCs w:val="24"/>
          <w:shd w:val="clear" w:color="auto" w:fill="FFFFFF"/>
          <w:lang w:val="en-US"/>
        </w:rPr>
        <w:t>. </w:t>
      </w:r>
      <w:r w:rsidRPr="00494698">
        <w:rPr>
          <w:rStyle w:val="nfase"/>
          <w:rFonts w:ascii="Times New Roman" w:hAnsi="Times New Roman" w:cs="Times New Roman"/>
          <w:sz w:val="24"/>
          <w:szCs w:val="24"/>
          <w:shd w:val="clear" w:color="auto" w:fill="FFFFFF"/>
          <w:lang w:val="en-US"/>
        </w:rPr>
        <w:t>Int. J. Environ. Res. Public Health.</w:t>
      </w:r>
      <w:r w:rsidRPr="00494698">
        <w:rPr>
          <w:rFonts w:ascii="Times New Roman" w:hAnsi="Times New Roman" w:cs="Times New Roman"/>
          <w:sz w:val="24"/>
          <w:szCs w:val="24"/>
          <w:shd w:val="clear" w:color="auto" w:fill="FFFFFF"/>
          <w:lang w:val="en-US"/>
        </w:rPr>
        <w:t> 2015; </w:t>
      </w:r>
      <w:r w:rsidRPr="00494698">
        <w:rPr>
          <w:rStyle w:val="nfase"/>
          <w:rFonts w:ascii="Times New Roman" w:hAnsi="Times New Roman" w:cs="Times New Roman"/>
          <w:sz w:val="24"/>
          <w:szCs w:val="24"/>
          <w:shd w:val="clear" w:color="auto" w:fill="FFFFFF"/>
          <w:lang w:val="en-US"/>
        </w:rPr>
        <w:t>12:</w:t>
      </w:r>
      <w:r w:rsidRPr="00494698">
        <w:rPr>
          <w:rFonts w:ascii="Times New Roman" w:hAnsi="Times New Roman" w:cs="Times New Roman"/>
          <w:sz w:val="24"/>
          <w:szCs w:val="24"/>
          <w:shd w:val="clear" w:color="auto" w:fill="FFFFFF"/>
          <w:lang w:val="en-US"/>
        </w:rPr>
        <w:t xml:space="preserve">11072-11100. </w:t>
      </w:r>
      <w:hyperlink r:id="rId14" w:history="1">
        <w:r w:rsidRPr="00494698">
          <w:rPr>
            <w:rStyle w:val="Hyperlink"/>
            <w:rFonts w:ascii="Times New Roman" w:hAnsi="Times New Roman" w:cs="Times New Roman"/>
            <w:sz w:val="24"/>
            <w:szCs w:val="24"/>
            <w:shd w:val="clear" w:color="auto" w:fill="FFFFFF"/>
            <w:lang w:val="en-US"/>
          </w:rPr>
          <w:t>https://doi.org/10.3390/ijerph120911072</w:t>
        </w:r>
      </w:hyperlink>
    </w:p>
    <w:p w14:paraId="0ABBCC17"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lang w:val="en-US"/>
        </w:rPr>
        <w:t>Fioravanti-Bastos ACM, Cheniaux E, LandeiraFernandez J. Development and validation of a short-form version of the Brazilian state-trait anxiety inventory. Psicol Reflex Crit. 2011; 24(3):485-94. https://doi.org/10.1590/ S0102-79722011000300009</w:t>
      </w:r>
    </w:p>
    <w:p w14:paraId="59CD1C5D"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shd w:val="clear" w:color="auto" w:fill="FFFFFF"/>
          <w:lang w:val="en-US"/>
        </w:rPr>
        <w:t xml:space="preserve">Guo  J,  Liao  L,  Wang  B.  Li  X,  Guo  L,  Tong Z.   Psychological   effects   of   COVID-19   on hospital  staff:  a  national  cross-sectional  survey of  china  mainland.  SSRN  Electron.  J.  2020; 13 Mar:1-20.  http://dx.doi.org/10.2139/ssrn.355005017.  </w:t>
      </w:r>
    </w:p>
    <w:p w14:paraId="2CC5F002" w14:textId="77777777" w:rsidR="00494698" w:rsidRPr="00494698" w:rsidRDefault="00494698" w:rsidP="00494698">
      <w:pPr>
        <w:pStyle w:val="PargrafodaLista"/>
        <w:numPr>
          <w:ilvl w:val="0"/>
          <w:numId w:val="5"/>
        </w:numPr>
        <w:spacing w:after="120" w:line="240" w:lineRule="auto"/>
        <w:jc w:val="both"/>
        <w:rPr>
          <w:rFonts w:ascii="Times New Roman" w:hAnsi="Times New Roman" w:cs="Times New Roman"/>
          <w:sz w:val="24"/>
          <w:szCs w:val="24"/>
          <w:lang w:val="en-US"/>
        </w:rPr>
      </w:pPr>
      <w:r w:rsidRPr="00494698">
        <w:rPr>
          <w:rFonts w:ascii="Times New Roman" w:hAnsi="Times New Roman" w:cs="Times New Roman"/>
          <w:sz w:val="24"/>
          <w:szCs w:val="24"/>
          <w:lang w:val="en-US"/>
        </w:rPr>
        <w:lastRenderedPageBreak/>
        <w:t xml:space="preserve">Han L, Wong FKY, She DLM, Li SY, Yang YF, Jiang MY,  et al.Anxiety  and Depression of Nurses   in   a   North   West   Province   in   China During    the    Period    of    Novel    Coronavirus Pneumonia     Outbreak.     J     Nurs     Scholarsh. 2020; 52(5):564-573. </w:t>
      </w:r>
      <w:hyperlink r:id="rId15" w:history="1">
        <w:r w:rsidRPr="00494698">
          <w:rPr>
            <w:rStyle w:val="Hyperlink"/>
            <w:rFonts w:ascii="Times New Roman" w:hAnsi="Times New Roman" w:cs="Times New Roman"/>
            <w:sz w:val="24"/>
            <w:szCs w:val="24"/>
            <w:lang w:val="en-US"/>
          </w:rPr>
          <w:t>https://doi.org/10.1111/jnu.12590</w:t>
        </w:r>
      </w:hyperlink>
    </w:p>
    <w:p w14:paraId="4095367F"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shd w:val="clear" w:color="auto" w:fill="FFFFFF"/>
          <w:lang w:val="en-US"/>
        </w:rPr>
        <w:t xml:space="preserve">Hoge EA, et al. Randomized controlled trial of mindfulness meditation for generalized anxiety disorder: effects on anxiety and stress reactivity. J Clin Psychiatry. 2013 Aug;74(8):786-92. </w:t>
      </w:r>
      <w:r w:rsidRPr="00494698">
        <w:rPr>
          <w:rFonts w:ascii="Times New Roman" w:hAnsi="Times New Roman" w:cs="Times New Roman"/>
          <w:sz w:val="24"/>
          <w:szCs w:val="24"/>
          <w:lang w:val="en-US"/>
        </w:rPr>
        <w:t>https://doi.org/</w:t>
      </w:r>
      <w:r w:rsidRPr="00494698">
        <w:rPr>
          <w:rFonts w:ascii="Times New Roman" w:hAnsi="Times New Roman" w:cs="Times New Roman"/>
          <w:sz w:val="24"/>
          <w:szCs w:val="24"/>
          <w:shd w:val="clear" w:color="auto" w:fill="FFFFFF"/>
          <w:lang w:val="en-US"/>
        </w:rPr>
        <w:t xml:space="preserve">10.4088/JCP.12m08083. </w:t>
      </w:r>
    </w:p>
    <w:p w14:paraId="375881B3"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shd w:val="clear" w:color="auto" w:fill="FFFFFF"/>
          <w:lang w:val="en-US"/>
        </w:rPr>
        <w:t xml:space="preserve">Hopper SI, et al. Effectiveness of diaphragmatic breathing for reducing physiological and psychological stress in adults: a quantitative systematic review. JBI Database of Systematic Reviews and Implementation Reports. 2019; 17(9):1855-1876. </w:t>
      </w:r>
      <w:r w:rsidRPr="00494698">
        <w:rPr>
          <w:rFonts w:ascii="Times New Roman" w:hAnsi="Times New Roman" w:cs="Times New Roman"/>
          <w:sz w:val="24"/>
          <w:szCs w:val="24"/>
          <w:lang w:val="en-US"/>
        </w:rPr>
        <w:t>https://doi.org/</w:t>
      </w:r>
      <w:r w:rsidRPr="00494698">
        <w:rPr>
          <w:rFonts w:ascii="Times New Roman" w:hAnsi="Times New Roman" w:cs="Times New Roman"/>
          <w:sz w:val="24"/>
          <w:szCs w:val="24"/>
          <w:shd w:val="clear" w:color="auto" w:fill="FFFFFF"/>
          <w:lang w:val="en-US"/>
        </w:rPr>
        <w:t>10.11124/JBISRIR-2017-003848</w:t>
      </w:r>
    </w:p>
    <w:p w14:paraId="66A61DA5"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lang w:val="en-US"/>
        </w:rPr>
        <w:t xml:space="preserve">Irnich C. Chapter 24 - Relaxation techniques: body and mind. In: Irnich D. Myofascial Trigger Points. Churchill Livingstone; 2013. p.245-252. https://doi.org/10.1016/B978-0-7020-4312-3.00024 </w:t>
      </w:r>
    </w:p>
    <w:p w14:paraId="0DCC4026"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shd w:val="clear" w:color="auto" w:fill="FFFFFF"/>
          <w:lang w:val="en-US"/>
        </w:rPr>
        <w:t>Lai  J,  Ma  S,  Wang  Y,  Cai  Z,  Hu  J,  Wei  N,  et al.    Factors    associated    with    mental    health outcomes among health care workers exposed to coronavirus disease.JAMA Netw Open. 2020; 3(3):e203976. https://doi.org/10.1001/jamanetworkopen.2020.</w:t>
      </w:r>
    </w:p>
    <w:p w14:paraId="6FC5B949"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rPr>
      </w:pPr>
      <w:r w:rsidRPr="00494698">
        <w:rPr>
          <w:rFonts w:ascii="Times New Roman" w:hAnsi="Times New Roman" w:cs="Times New Roman"/>
          <w:sz w:val="24"/>
          <w:szCs w:val="24"/>
          <w:highlight w:val="white"/>
        </w:rPr>
        <w:t>Lima SBO, et al. Ferramentas da qualidade aplicadas à conferência do carro de emergência: pesquisa de métodos mistos. Esc. Anna Nery. 2021; 25(2):e20200274.  http://dx.doi.org/10.1590/2177-9465-ean-2020-0274</w:t>
      </w:r>
    </w:p>
    <w:p w14:paraId="0F620A4D"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rPr>
      </w:pPr>
      <w:r w:rsidRPr="00494698">
        <w:rPr>
          <w:rFonts w:ascii="Times New Roman" w:hAnsi="Times New Roman" w:cs="Times New Roman"/>
          <w:sz w:val="24"/>
          <w:szCs w:val="24"/>
          <w:highlight w:val="white"/>
        </w:rPr>
        <w:t xml:space="preserve">Lorenzini E. Pesquisa de métodos mistos nas ciências da saúde. Rev Cuid. 2017; 8(2):1549-1560. </w:t>
      </w:r>
      <w:hyperlink r:id="rId16">
        <w:r w:rsidRPr="00494698">
          <w:rPr>
            <w:rFonts w:ascii="Times New Roman" w:hAnsi="Times New Roman" w:cs="Times New Roman"/>
            <w:sz w:val="24"/>
            <w:szCs w:val="24"/>
            <w:highlight w:val="white"/>
            <w:u w:val="single"/>
          </w:rPr>
          <w:t>http://dx.doi.org/10.15649/cuidarte.v8i2.406</w:t>
        </w:r>
      </w:hyperlink>
    </w:p>
    <w:p w14:paraId="3F31EB4A"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shd w:val="clear" w:color="auto" w:fill="FFFFFF"/>
          <w:lang w:val="en-US"/>
        </w:rPr>
        <w:t xml:space="preserve">Maleki A, Ravanbakhsh M, Saadat M, Bargard MS, Latifi SM. Effect of breathing exercises on respiratory indices and anxiety level in individuals with generalized anxiety disorder: a randomized double-blind clinical trial. J Phys Ther Sci. 2022; 34(4):247-251. </w:t>
      </w:r>
      <w:r w:rsidRPr="00494698">
        <w:rPr>
          <w:rFonts w:ascii="Times New Roman" w:hAnsi="Times New Roman" w:cs="Times New Roman"/>
          <w:sz w:val="24"/>
          <w:szCs w:val="24"/>
          <w:lang w:val="en-US"/>
        </w:rPr>
        <w:t>https://doi.org/</w:t>
      </w:r>
      <w:r w:rsidRPr="00494698">
        <w:rPr>
          <w:rFonts w:ascii="Times New Roman" w:hAnsi="Times New Roman" w:cs="Times New Roman"/>
          <w:sz w:val="24"/>
          <w:szCs w:val="24"/>
          <w:shd w:val="clear" w:color="auto" w:fill="FFFFFF"/>
          <w:lang w:val="en-US"/>
        </w:rPr>
        <w:t xml:space="preserve">10.1589/jpts.34.247. </w:t>
      </w:r>
    </w:p>
    <w:p w14:paraId="219AF0F6"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lang w:val="en-US"/>
        </w:rPr>
        <w:t xml:space="preserve">McCrudden MT, Marchand G, Schutz PA. Joint displays for mixed research in psychology. Methods Psychol. 2021;5:2590-601. </w:t>
      </w:r>
      <w:hyperlink r:id="rId17" w:history="1">
        <w:r w:rsidRPr="00494698">
          <w:rPr>
            <w:rStyle w:val="Hyperlink"/>
            <w:rFonts w:ascii="Times New Roman" w:hAnsi="Times New Roman" w:cs="Times New Roman"/>
            <w:sz w:val="24"/>
            <w:szCs w:val="24"/>
            <w:lang w:val="en-US"/>
          </w:rPr>
          <w:t>https://doi.org/10.1016/j.metip.2021.100067</w:t>
        </w:r>
      </w:hyperlink>
    </w:p>
    <w:p w14:paraId="501ACCC2"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rPr>
      </w:pPr>
      <w:r w:rsidRPr="00494698">
        <w:rPr>
          <w:rFonts w:ascii="Times New Roman" w:hAnsi="Times New Roman" w:cs="Times New Roman"/>
          <w:sz w:val="24"/>
          <w:szCs w:val="24"/>
          <w:highlight w:val="white"/>
          <w:lang w:val="en-US"/>
        </w:rPr>
        <w:t xml:space="preserve">Murta SG, et al . Feasibility of the Strengthening Families Program for Brazilian Families: A Mixed Method Study. </w:t>
      </w:r>
      <w:r w:rsidRPr="00494698">
        <w:rPr>
          <w:rFonts w:ascii="Times New Roman" w:hAnsi="Times New Roman" w:cs="Times New Roman"/>
          <w:sz w:val="24"/>
          <w:szCs w:val="24"/>
          <w:highlight w:val="white"/>
        </w:rPr>
        <w:t xml:space="preserve">Psic. Teor. e Pesq. 2020; 36(spe): e36nspe16.  </w:t>
      </w:r>
      <w:hyperlink r:id="rId18">
        <w:r w:rsidRPr="00494698">
          <w:rPr>
            <w:rFonts w:ascii="Times New Roman" w:hAnsi="Times New Roman" w:cs="Times New Roman"/>
            <w:sz w:val="24"/>
            <w:szCs w:val="24"/>
            <w:highlight w:val="white"/>
            <w:u w:val="single"/>
          </w:rPr>
          <w:t>http://dx.doi.org/10.1590/0102.3772e36nspe16</w:t>
        </w:r>
      </w:hyperlink>
    </w:p>
    <w:p w14:paraId="2F2DFB94"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lang w:val="en-US"/>
        </w:rPr>
        <w:t>Nemati M, Ebrahimi B, Nemati F. Assessment of Iranian Nurses’ Knowledge and Anxiety Toward COVID-19 During the Current Outbreak in Iran. Arch Clin Infect Dis. 2020; 15(COVID-19):e102848. </w:t>
      </w:r>
      <w:hyperlink r:id="rId19" w:history="1">
        <w:r w:rsidRPr="00494698">
          <w:rPr>
            <w:rStyle w:val="Hyperlink"/>
            <w:rFonts w:ascii="Times New Roman" w:hAnsi="Times New Roman" w:cs="Times New Roman"/>
            <w:sz w:val="24"/>
            <w:szCs w:val="24"/>
            <w:lang w:val="en-US"/>
          </w:rPr>
          <w:t>https://doi.org/10.5812/archcid.102848</w:t>
        </w:r>
      </w:hyperlink>
      <w:r w:rsidRPr="00494698">
        <w:rPr>
          <w:rFonts w:ascii="Times New Roman" w:hAnsi="Times New Roman" w:cs="Times New Roman"/>
          <w:sz w:val="24"/>
          <w:szCs w:val="24"/>
          <w:lang w:val="en-US"/>
        </w:rPr>
        <w:t>.</w:t>
      </w:r>
    </w:p>
    <w:p w14:paraId="7D4075A3"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0650C0">
        <w:rPr>
          <w:rStyle w:val="Forte"/>
          <w:rFonts w:ascii="Times New Roman" w:hAnsi="Times New Roman" w:cs="Times New Roman"/>
          <w:b w:val="0"/>
          <w:bCs w:val="0"/>
          <w:sz w:val="24"/>
          <w:szCs w:val="24"/>
          <w:shd w:val="clear" w:color="auto" w:fill="FFFFFF"/>
          <w:lang w:val="en-US"/>
        </w:rPr>
        <w:t>Rollnick S, Miller WR, Butler CC.</w:t>
      </w:r>
      <w:r w:rsidRPr="000650C0">
        <w:rPr>
          <w:rFonts w:ascii="Times New Roman" w:hAnsi="Times New Roman" w:cs="Times New Roman"/>
          <w:b/>
          <w:bCs/>
          <w:sz w:val="24"/>
          <w:szCs w:val="24"/>
          <w:shd w:val="clear" w:color="auto" w:fill="FFFFFF"/>
          <w:lang w:val="en-US"/>
        </w:rPr>
        <w:t> </w:t>
      </w:r>
      <w:r w:rsidRPr="000650C0">
        <w:rPr>
          <w:rStyle w:val="Forte"/>
          <w:rFonts w:ascii="Times New Roman" w:hAnsi="Times New Roman" w:cs="Times New Roman"/>
          <w:b w:val="0"/>
          <w:bCs w:val="0"/>
          <w:sz w:val="24"/>
          <w:szCs w:val="24"/>
          <w:shd w:val="clear" w:color="auto" w:fill="FFFFFF"/>
          <w:lang w:val="en-US"/>
        </w:rPr>
        <w:t>Motivational interviewing in health care: Helping patients change behavior.</w:t>
      </w:r>
      <w:r w:rsidRPr="00494698">
        <w:rPr>
          <w:rStyle w:val="Forte"/>
          <w:rFonts w:ascii="Times New Roman" w:hAnsi="Times New Roman" w:cs="Times New Roman"/>
          <w:sz w:val="24"/>
          <w:szCs w:val="24"/>
          <w:shd w:val="clear" w:color="auto" w:fill="FFFFFF"/>
          <w:lang w:val="en-US"/>
        </w:rPr>
        <w:t xml:space="preserve"> </w:t>
      </w:r>
      <w:r w:rsidRPr="00494698">
        <w:rPr>
          <w:rFonts w:ascii="Times New Roman" w:hAnsi="Times New Roman" w:cs="Times New Roman"/>
          <w:sz w:val="24"/>
          <w:szCs w:val="24"/>
          <w:shd w:val="clear" w:color="auto" w:fill="FFFFFF"/>
          <w:lang w:val="en-US"/>
        </w:rPr>
        <w:t>NY: Guilford Press, 2022.</w:t>
      </w:r>
    </w:p>
    <w:p w14:paraId="2CEDE1AE"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highlight w:val="white"/>
          <w:lang w:val="en-US"/>
        </w:rPr>
        <w:t xml:space="preserve">Santos JLG, Erdmann AL. Governance of professional nursing practice in a hospital setting: a mixed methods study. Rev. Latino-Am. Enfermagem. 2015; 23(6):1024-1032. </w:t>
      </w:r>
      <w:hyperlink r:id="rId20">
        <w:r w:rsidRPr="00494698">
          <w:rPr>
            <w:rFonts w:ascii="Times New Roman" w:hAnsi="Times New Roman" w:cs="Times New Roman"/>
            <w:sz w:val="24"/>
            <w:szCs w:val="24"/>
            <w:highlight w:val="white"/>
            <w:lang w:val="en-US"/>
          </w:rPr>
          <w:t>https://doi.org/10.1590/0104-1169.0482.2645</w:t>
        </w:r>
      </w:hyperlink>
      <w:r w:rsidRPr="00494698">
        <w:rPr>
          <w:rFonts w:ascii="Times New Roman" w:hAnsi="Times New Roman" w:cs="Times New Roman"/>
          <w:sz w:val="24"/>
          <w:szCs w:val="24"/>
          <w:highlight w:val="white"/>
          <w:lang w:val="en-US"/>
        </w:rPr>
        <w:t>.</w:t>
      </w:r>
    </w:p>
    <w:p w14:paraId="03BF4C59"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highlight w:val="white"/>
        </w:rPr>
        <w:t xml:space="preserve">Santos JLG, et al. Integração entre dados quantitativos e qualitativos em uma pesquisa de métodos mistos. Texto contexto - enferm. 2017; 26(3):e1590016. </w:t>
      </w:r>
      <w:hyperlink r:id="rId21">
        <w:r w:rsidRPr="00494698">
          <w:rPr>
            <w:rFonts w:ascii="Times New Roman" w:hAnsi="Times New Roman" w:cs="Times New Roman"/>
            <w:sz w:val="24"/>
            <w:szCs w:val="24"/>
            <w:highlight w:val="white"/>
            <w:lang w:val="en-US"/>
          </w:rPr>
          <w:t>https://doi.org/10.1590/0104-07072017001590016</w:t>
        </w:r>
      </w:hyperlink>
      <w:r w:rsidRPr="00494698">
        <w:rPr>
          <w:rFonts w:ascii="Times New Roman" w:hAnsi="Times New Roman" w:cs="Times New Roman"/>
          <w:sz w:val="24"/>
          <w:szCs w:val="24"/>
          <w:highlight w:val="white"/>
          <w:lang w:val="en-US"/>
        </w:rPr>
        <w:t>.</w:t>
      </w:r>
    </w:p>
    <w:p w14:paraId="5CE0A31C"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rPr>
      </w:pPr>
      <w:r w:rsidRPr="00494698">
        <w:rPr>
          <w:rFonts w:ascii="Times New Roman" w:hAnsi="Times New Roman" w:cs="Times New Roman"/>
          <w:sz w:val="24"/>
          <w:szCs w:val="24"/>
          <w:highlight w:val="white"/>
          <w:lang w:val="en-US"/>
        </w:rPr>
        <w:t xml:space="preserve">Serrant L. Mixed methods: open yourself to new opportunities. </w:t>
      </w:r>
      <w:r w:rsidRPr="00494698">
        <w:rPr>
          <w:rFonts w:ascii="Times New Roman" w:hAnsi="Times New Roman" w:cs="Times New Roman"/>
          <w:sz w:val="24"/>
          <w:szCs w:val="24"/>
          <w:highlight w:val="white"/>
        </w:rPr>
        <w:t xml:space="preserve">Rev. Gaúcha Enferm. 2015;  36(4):1-10. </w:t>
      </w:r>
      <w:hyperlink r:id="rId22">
        <w:r w:rsidRPr="00494698">
          <w:rPr>
            <w:rFonts w:ascii="Times New Roman" w:hAnsi="Times New Roman" w:cs="Times New Roman"/>
            <w:sz w:val="24"/>
            <w:szCs w:val="24"/>
            <w:highlight w:val="white"/>
          </w:rPr>
          <w:t>https://doi.org/10.1590/1983-1447.2015.04.59632</w:t>
        </w:r>
      </w:hyperlink>
      <w:r w:rsidRPr="00494698">
        <w:rPr>
          <w:rFonts w:ascii="Times New Roman" w:hAnsi="Times New Roman" w:cs="Times New Roman"/>
          <w:sz w:val="24"/>
          <w:szCs w:val="24"/>
          <w:highlight w:val="white"/>
        </w:rPr>
        <w:t>.</w:t>
      </w:r>
    </w:p>
    <w:p w14:paraId="0EFBE959" w14:textId="77777777" w:rsidR="00494698" w:rsidRPr="00494698" w:rsidRDefault="00494698" w:rsidP="00494698">
      <w:pPr>
        <w:pStyle w:val="PargrafodaLista"/>
        <w:numPr>
          <w:ilvl w:val="0"/>
          <w:numId w:val="5"/>
        </w:numPr>
        <w:shd w:val="clear" w:color="auto" w:fill="FFFFFF"/>
        <w:spacing w:after="120" w:line="240" w:lineRule="auto"/>
        <w:jc w:val="both"/>
        <w:rPr>
          <w:rFonts w:ascii="Times New Roman" w:hAnsi="Times New Roman" w:cs="Times New Roman"/>
          <w:sz w:val="24"/>
          <w:szCs w:val="24"/>
          <w:highlight w:val="white"/>
          <w:lang w:val="en-US"/>
        </w:rPr>
      </w:pPr>
      <w:r w:rsidRPr="00494698">
        <w:rPr>
          <w:rFonts w:ascii="Times New Roman" w:hAnsi="Times New Roman" w:cs="Times New Roman"/>
          <w:sz w:val="24"/>
          <w:szCs w:val="24"/>
          <w:shd w:val="clear" w:color="auto" w:fill="FFFFFF"/>
          <w:lang w:val="en-US"/>
        </w:rPr>
        <w:t xml:space="preserve">Toqan D, Ayed A, Amoudi M, Alhalaiqa F, Alfuqaha OA, ALBashtawy M. Effect of Progressive Muscle Relaxation Exercise on Anxiety among Nursing  Students in Pediatric Clinical Training. SAGE Open Nursing. 2022; 8. </w:t>
      </w:r>
      <w:r w:rsidRPr="00494698">
        <w:rPr>
          <w:rFonts w:ascii="Times New Roman" w:hAnsi="Times New Roman" w:cs="Times New Roman"/>
          <w:sz w:val="24"/>
          <w:szCs w:val="24"/>
          <w:lang w:val="en-US"/>
        </w:rPr>
        <w:t>https://doi.org/</w:t>
      </w:r>
      <w:r w:rsidRPr="00494698">
        <w:rPr>
          <w:rFonts w:ascii="Times New Roman" w:hAnsi="Times New Roman" w:cs="Times New Roman"/>
          <w:sz w:val="24"/>
          <w:szCs w:val="24"/>
          <w:shd w:val="clear" w:color="auto" w:fill="FFFFFF"/>
          <w:lang w:val="en-US"/>
        </w:rPr>
        <w:t>10.1177/23779608221090002</w:t>
      </w:r>
    </w:p>
    <w:p w14:paraId="480D4128" w14:textId="23090E80" w:rsidR="00A431C8" w:rsidRDefault="00A431C8" w:rsidP="00D73ED5">
      <w:pPr>
        <w:spacing w:after="0" w:line="240" w:lineRule="auto"/>
        <w:ind w:left="360"/>
        <w:rPr>
          <w:rFonts w:ascii="Times New Roman" w:eastAsia="Times New Roman" w:hAnsi="Times New Roman" w:cs="Times New Roman"/>
        </w:rPr>
      </w:pPr>
    </w:p>
    <w:sectPr w:rsidR="00A431C8">
      <w:headerReference w:type="default" r:id="rId23"/>
      <w:pgSz w:w="11906" w:h="16838"/>
      <w:pgMar w:top="720" w:right="720" w:bottom="720" w:left="720" w:header="1417"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4C3FF" w14:textId="77777777" w:rsidR="00C62A87" w:rsidRDefault="00C62A87">
      <w:pPr>
        <w:spacing w:after="0" w:line="240" w:lineRule="auto"/>
      </w:pPr>
      <w:r>
        <w:separator/>
      </w:r>
    </w:p>
  </w:endnote>
  <w:endnote w:type="continuationSeparator" w:id="0">
    <w:p w14:paraId="09AE6A80" w14:textId="77777777" w:rsidR="00C62A87" w:rsidRDefault="00C62A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25166" w14:textId="77777777" w:rsidR="00C62A87" w:rsidRDefault="00C62A87">
      <w:pPr>
        <w:spacing w:after="0" w:line="240" w:lineRule="auto"/>
      </w:pPr>
      <w:r>
        <w:separator/>
      </w:r>
    </w:p>
  </w:footnote>
  <w:footnote w:type="continuationSeparator" w:id="0">
    <w:p w14:paraId="3971084D" w14:textId="77777777" w:rsidR="00C62A87" w:rsidRDefault="00C62A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2A8AB" w14:textId="6852A67E" w:rsidR="00A431C8" w:rsidRDefault="00623485">
    <w:pPr>
      <w:pBdr>
        <w:top w:val="nil"/>
        <w:left w:val="nil"/>
        <w:bottom w:val="nil"/>
        <w:right w:val="nil"/>
        <w:between w:val="nil"/>
      </w:pBdr>
      <w:tabs>
        <w:tab w:val="center" w:pos="4252"/>
        <w:tab w:val="right" w:pos="8504"/>
      </w:tabs>
      <w:spacing w:after="0" w:line="240" w:lineRule="auto"/>
      <w:rPr>
        <w:color w:val="000000"/>
      </w:rPr>
    </w:pPr>
    <w:r>
      <w:rPr>
        <w:noProof/>
      </w:rPr>
      <w:drawing>
        <wp:anchor distT="0" distB="0" distL="114300" distR="114300" simplePos="0" relativeHeight="251659264" behindDoc="0" locked="0" layoutInCell="1" allowOverlap="1" wp14:anchorId="45CA270F" wp14:editId="5A8A269F">
          <wp:simplePos x="0" y="0"/>
          <wp:positionH relativeFrom="margin">
            <wp:align>center</wp:align>
          </wp:positionH>
          <wp:positionV relativeFrom="page">
            <wp:posOffset>71120</wp:posOffset>
          </wp:positionV>
          <wp:extent cx="7286625" cy="975360"/>
          <wp:effectExtent l="0" t="0" r="9525" b="0"/>
          <wp:wrapTopAndBottom/>
          <wp:docPr id="150328287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282877" name="Imagem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286625" cy="97536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C355B"/>
    <w:multiLevelType w:val="hybridMultilevel"/>
    <w:tmpl w:val="04B4C24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F136178"/>
    <w:multiLevelType w:val="multilevel"/>
    <w:tmpl w:val="16B8F38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2F6E5BBF"/>
    <w:multiLevelType w:val="multilevel"/>
    <w:tmpl w:val="DC80CA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22A26B8"/>
    <w:multiLevelType w:val="hybridMultilevel"/>
    <w:tmpl w:val="90ACAD1C"/>
    <w:lvl w:ilvl="0" w:tplc="BCF4651E">
      <w:start w:val="1"/>
      <w:numFmt w:val="decimal"/>
      <w:lvlText w:val="%1."/>
      <w:lvlJc w:val="left"/>
      <w:pPr>
        <w:ind w:left="640" w:hanging="360"/>
      </w:pPr>
      <w:rPr>
        <w:rFonts w:ascii="Arial" w:hAnsi="Arial" w:cs="Arial" w:hint="default"/>
        <w:color w:val="000000"/>
        <w:sz w:val="13"/>
      </w:rPr>
    </w:lvl>
    <w:lvl w:ilvl="1" w:tplc="04160019" w:tentative="1">
      <w:start w:val="1"/>
      <w:numFmt w:val="lowerLetter"/>
      <w:lvlText w:val="%2."/>
      <w:lvlJc w:val="left"/>
      <w:pPr>
        <w:ind w:left="1360" w:hanging="360"/>
      </w:pPr>
    </w:lvl>
    <w:lvl w:ilvl="2" w:tplc="0416001B" w:tentative="1">
      <w:start w:val="1"/>
      <w:numFmt w:val="lowerRoman"/>
      <w:lvlText w:val="%3."/>
      <w:lvlJc w:val="right"/>
      <w:pPr>
        <w:ind w:left="2080" w:hanging="180"/>
      </w:pPr>
    </w:lvl>
    <w:lvl w:ilvl="3" w:tplc="0416000F" w:tentative="1">
      <w:start w:val="1"/>
      <w:numFmt w:val="decimal"/>
      <w:lvlText w:val="%4."/>
      <w:lvlJc w:val="left"/>
      <w:pPr>
        <w:ind w:left="2800" w:hanging="360"/>
      </w:pPr>
    </w:lvl>
    <w:lvl w:ilvl="4" w:tplc="04160019" w:tentative="1">
      <w:start w:val="1"/>
      <w:numFmt w:val="lowerLetter"/>
      <w:lvlText w:val="%5."/>
      <w:lvlJc w:val="left"/>
      <w:pPr>
        <w:ind w:left="3520" w:hanging="360"/>
      </w:pPr>
    </w:lvl>
    <w:lvl w:ilvl="5" w:tplc="0416001B" w:tentative="1">
      <w:start w:val="1"/>
      <w:numFmt w:val="lowerRoman"/>
      <w:lvlText w:val="%6."/>
      <w:lvlJc w:val="right"/>
      <w:pPr>
        <w:ind w:left="4240" w:hanging="180"/>
      </w:pPr>
    </w:lvl>
    <w:lvl w:ilvl="6" w:tplc="0416000F" w:tentative="1">
      <w:start w:val="1"/>
      <w:numFmt w:val="decimal"/>
      <w:lvlText w:val="%7."/>
      <w:lvlJc w:val="left"/>
      <w:pPr>
        <w:ind w:left="4960" w:hanging="360"/>
      </w:pPr>
    </w:lvl>
    <w:lvl w:ilvl="7" w:tplc="04160019" w:tentative="1">
      <w:start w:val="1"/>
      <w:numFmt w:val="lowerLetter"/>
      <w:lvlText w:val="%8."/>
      <w:lvlJc w:val="left"/>
      <w:pPr>
        <w:ind w:left="5680" w:hanging="360"/>
      </w:pPr>
    </w:lvl>
    <w:lvl w:ilvl="8" w:tplc="0416001B" w:tentative="1">
      <w:start w:val="1"/>
      <w:numFmt w:val="lowerRoman"/>
      <w:lvlText w:val="%9."/>
      <w:lvlJc w:val="right"/>
      <w:pPr>
        <w:ind w:left="6400" w:hanging="180"/>
      </w:pPr>
    </w:lvl>
  </w:abstractNum>
  <w:abstractNum w:abstractNumId="4" w15:restartNumberingAfterBreak="0">
    <w:nsid w:val="689B4905"/>
    <w:multiLevelType w:val="multilevel"/>
    <w:tmpl w:val="16B8F38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1C8"/>
    <w:rsid w:val="00004315"/>
    <w:rsid w:val="00051D4D"/>
    <w:rsid w:val="0005617B"/>
    <w:rsid w:val="000650C0"/>
    <w:rsid w:val="00067766"/>
    <w:rsid w:val="000D4A94"/>
    <w:rsid w:val="000D4F8D"/>
    <w:rsid w:val="00130709"/>
    <w:rsid w:val="00167E00"/>
    <w:rsid w:val="001B2144"/>
    <w:rsid w:val="0020740D"/>
    <w:rsid w:val="002C75F9"/>
    <w:rsid w:val="002D672B"/>
    <w:rsid w:val="003D0899"/>
    <w:rsid w:val="003F5F2F"/>
    <w:rsid w:val="00494698"/>
    <w:rsid w:val="004A7E6F"/>
    <w:rsid w:val="0057561F"/>
    <w:rsid w:val="00605598"/>
    <w:rsid w:val="00623485"/>
    <w:rsid w:val="006722B5"/>
    <w:rsid w:val="006D7333"/>
    <w:rsid w:val="00747B40"/>
    <w:rsid w:val="00765331"/>
    <w:rsid w:val="00874DA6"/>
    <w:rsid w:val="00885817"/>
    <w:rsid w:val="009C6550"/>
    <w:rsid w:val="00A25169"/>
    <w:rsid w:val="00A431C8"/>
    <w:rsid w:val="00AC7A65"/>
    <w:rsid w:val="00B61486"/>
    <w:rsid w:val="00B96CBC"/>
    <w:rsid w:val="00C62A87"/>
    <w:rsid w:val="00C80CF4"/>
    <w:rsid w:val="00CA6EB3"/>
    <w:rsid w:val="00CB1CEE"/>
    <w:rsid w:val="00D326A4"/>
    <w:rsid w:val="00D73ED5"/>
    <w:rsid w:val="00DC10FE"/>
    <w:rsid w:val="00E86B5C"/>
    <w:rsid w:val="00E97927"/>
    <w:rsid w:val="00ED7F36"/>
    <w:rsid w:val="00F01515"/>
    <w:rsid w:val="00F061F2"/>
    <w:rsid w:val="00F433F1"/>
    <w:rsid w:val="00F87FDD"/>
    <w:rsid w:val="00FC00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5458AC"/>
  <w15:docId w15:val="{A4385746-C630-4C8B-AEC2-64DDEC15B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726"/>
  </w:style>
  <w:style w:type="paragraph" w:styleId="Ttulo1">
    <w:name w:val="heading 1"/>
    <w:basedOn w:val="Normal1"/>
    <w:next w:val="Normal1"/>
    <w:pPr>
      <w:keepNext/>
      <w:keepLines/>
      <w:spacing w:before="480" w:after="120"/>
      <w:outlineLvl w:val="0"/>
    </w:pPr>
    <w:rPr>
      <w:b/>
      <w:sz w:val="48"/>
      <w:szCs w:val="48"/>
    </w:rPr>
  </w:style>
  <w:style w:type="paragraph" w:styleId="Ttulo2">
    <w:name w:val="heading 2"/>
    <w:basedOn w:val="Normal1"/>
    <w:next w:val="Normal1"/>
    <w:pPr>
      <w:keepNext/>
      <w:keepLines/>
      <w:spacing w:before="360" w:after="80"/>
      <w:outlineLvl w:val="1"/>
    </w:pPr>
    <w:rPr>
      <w:b/>
      <w:sz w:val="36"/>
      <w:szCs w:val="36"/>
    </w:rPr>
  </w:style>
  <w:style w:type="paragraph" w:styleId="Ttulo3">
    <w:name w:val="heading 3"/>
    <w:basedOn w:val="Normal1"/>
    <w:next w:val="Normal1"/>
    <w:pPr>
      <w:keepNext/>
      <w:keepLines/>
      <w:spacing w:before="280" w:after="80"/>
      <w:outlineLvl w:val="2"/>
    </w:pPr>
    <w:rPr>
      <w:b/>
      <w:sz w:val="28"/>
      <w:szCs w:val="28"/>
    </w:rPr>
  </w:style>
  <w:style w:type="paragraph" w:styleId="Ttulo4">
    <w:name w:val="heading 4"/>
    <w:basedOn w:val="Normal1"/>
    <w:next w:val="Normal1"/>
    <w:pPr>
      <w:keepNext/>
      <w:keepLines/>
      <w:spacing w:before="240" w:after="40"/>
      <w:outlineLvl w:val="3"/>
    </w:pPr>
    <w:rPr>
      <w:b/>
      <w:sz w:val="24"/>
      <w:szCs w:val="24"/>
    </w:rPr>
  </w:style>
  <w:style w:type="paragraph" w:styleId="Ttulo5">
    <w:name w:val="heading 5"/>
    <w:basedOn w:val="Normal1"/>
    <w:next w:val="Normal1"/>
    <w:pPr>
      <w:keepNext/>
      <w:keepLines/>
      <w:spacing w:before="220" w:after="40"/>
      <w:outlineLvl w:val="4"/>
    </w:pPr>
    <w:rPr>
      <w:b/>
    </w:rPr>
  </w:style>
  <w:style w:type="paragraph" w:styleId="Ttulo6">
    <w:name w:val="heading 6"/>
    <w:basedOn w:val="Normal1"/>
    <w:next w:val="Normal1"/>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1"/>
    <w:next w:val="Normal1"/>
    <w:pPr>
      <w:keepNext/>
      <w:keepLines/>
      <w:spacing w:before="480" w:after="120"/>
    </w:pPr>
    <w:rPr>
      <w:b/>
      <w:sz w:val="72"/>
      <w:szCs w:val="72"/>
    </w:rPr>
  </w:style>
  <w:style w:type="paragraph" w:customStyle="1" w:styleId="Normal1">
    <w:name w:val="Normal1"/>
  </w:style>
  <w:style w:type="paragraph" w:styleId="Cabealho">
    <w:name w:val="header"/>
    <w:basedOn w:val="Normal"/>
    <w:link w:val="CabealhoChar"/>
    <w:uiPriority w:val="99"/>
    <w:unhideWhenUsed/>
    <w:rsid w:val="0077151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7151A"/>
  </w:style>
  <w:style w:type="paragraph" w:styleId="Rodap">
    <w:name w:val="footer"/>
    <w:basedOn w:val="Normal"/>
    <w:link w:val="RodapChar"/>
    <w:uiPriority w:val="99"/>
    <w:unhideWhenUsed/>
    <w:rsid w:val="0077151A"/>
    <w:pPr>
      <w:tabs>
        <w:tab w:val="center" w:pos="4252"/>
        <w:tab w:val="right" w:pos="8504"/>
      </w:tabs>
      <w:spacing w:after="0" w:line="240" w:lineRule="auto"/>
    </w:pPr>
  </w:style>
  <w:style w:type="character" w:customStyle="1" w:styleId="RodapChar">
    <w:name w:val="Rodapé Char"/>
    <w:basedOn w:val="Fontepargpadro"/>
    <w:link w:val="Rodap"/>
    <w:uiPriority w:val="99"/>
    <w:rsid w:val="0077151A"/>
  </w:style>
  <w:style w:type="paragraph" w:styleId="PargrafodaLista">
    <w:name w:val="List Paragraph"/>
    <w:basedOn w:val="Normal"/>
    <w:uiPriority w:val="34"/>
    <w:qFormat/>
    <w:rsid w:val="0077151A"/>
    <w:pPr>
      <w:ind w:left="720"/>
      <w:contextualSpacing/>
    </w:pPr>
  </w:style>
  <w:style w:type="character" w:styleId="Hyperlink">
    <w:name w:val="Hyperlink"/>
    <w:uiPriority w:val="99"/>
    <w:unhideWhenUsed/>
    <w:rsid w:val="0077151A"/>
    <w:rPr>
      <w:color w:val="0000FF"/>
      <w:u w:val="single"/>
    </w:rPr>
  </w:style>
  <w:style w:type="paragraph" w:styleId="Textodenotaderodap">
    <w:name w:val="footnote text"/>
    <w:basedOn w:val="Normal"/>
    <w:link w:val="TextodenotaderodapChar"/>
    <w:uiPriority w:val="99"/>
    <w:unhideWhenUsed/>
    <w:rsid w:val="009E4726"/>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9E4726"/>
    <w:rPr>
      <w:sz w:val="20"/>
      <w:szCs w:val="20"/>
    </w:rPr>
  </w:style>
  <w:style w:type="character" w:styleId="Refdenotaderodap">
    <w:name w:val="footnote reference"/>
    <w:basedOn w:val="Fontepargpadro"/>
    <w:uiPriority w:val="99"/>
    <w:unhideWhenUsed/>
    <w:rsid w:val="009E4726"/>
    <w:rPr>
      <w:vertAlign w:val="superscript"/>
    </w:rPr>
  </w:style>
  <w:style w:type="table" w:styleId="Tabelacomgrade">
    <w:name w:val="Table Grid"/>
    <w:basedOn w:val="Tabelanormal"/>
    <w:uiPriority w:val="39"/>
    <w:rsid w:val="009E472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9C655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lectable-text">
    <w:name w:val="selectable-text"/>
    <w:basedOn w:val="Fontepargpadro"/>
    <w:rsid w:val="00A25169"/>
  </w:style>
  <w:style w:type="character" w:styleId="nfase">
    <w:name w:val="Emphasis"/>
    <w:basedOn w:val="Fontepargpadro"/>
    <w:uiPriority w:val="20"/>
    <w:qFormat/>
    <w:rsid w:val="00494698"/>
    <w:rPr>
      <w:i/>
      <w:iCs/>
    </w:rPr>
  </w:style>
  <w:style w:type="character" w:styleId="Forte">
    <w:name w:val="Strong"/>
    <w:basedOn w:val="Fontepargpadro"/>
    <w:uiPriority w:val="22"/>
    <w:qFormat/>
    <w:rsid w:val="00494698"/>
    <w:rPr>
      <w:b/>
      <w:bCs/>
    </w:rPr>
  </w:style>
  <w:style w:type="character" w:styleId="MenoPendente">
    <w:name w:val="Unresolved Mention"/>
    <w:basedOn w:val="Fontepargpadro"/>
    <w:uiPriority w:val="99"/>
    <w:semiHidden/>
    <w:unhideWhenUsed/>
    <w:rsid w:val="004946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77065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dx.doi.org/10.1590/1980-265x-tce-2017-0279" TargetMode="External"/><Relationship Id="rId18" Type="http://schemas.openxmlformats.org/officeDocument/2006/relationships/hyperlink" Target="http://dx.doi.org/10.1590/0102.3772e36nspe16" TargetMode="External"/><Relationship Id="rId3" Type="http://schemas.openxmlformats.org/officeDocument/2006/relationships/styles" Target="styles.xml"/><Relationship Id="rId21" Type="http://schemas.openxmlformats.org/officeDocument/2006/relationships/hyperlink" Target="https://doi.org/10.1590/0104-07072017001590016" TargetMode="External"/><Relationship Id="rId7" Type="http://schemas.openxmlformats.org/officeDocument/2006/relationships/endnotes" Target="endnotes.xml"/><Relationship Id="rId12" Type="http://schemas.openxmlformats.org/officeDocument/2006/relationships/hyperlink" Target="https://doi.org/10.1371/journal.pone.0247679" TargetMode="External"/><Relationship Id="rId17" Type="http://schemas.openxmlformats.org/officeDocument/2006/relationships/hyperlink" Target="https://doi.org/10.1016/j.metip.2021.100067"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dx.doi.org/10.15649/cuidarte.v8i2.406" TargetMode="External"/><Relationship Id="rId20" Type="http://schemas.openxmlformats.org/officeDocument/2006/relationships/hyperlink" Target="https://doi.org/10.1590/0104-1169.0482.264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oi.org/10.1111/jnu.12590" TargetMode="External"/><Relationship Id="rId23" Type="http://schemas.openxmlformats.org/officeDocument/2006/relationships/header" Target="header1.xml"/><Relationship Id="rId10" Type="http://schemas.openxmlformats.org/officeDocument/2006/relationships/image" Target="media/image2.emf"/><Relationship Id="rId19" Type="http://schemas.openxmlformats.org/officeDocument/2006/relationships/hyperlink" Target="https://doi.org/10.5812/archcid.102848"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doi.org/10.3390/ijerph120911072" TargetMode="External"/><Relationship Id="rId22" Type="http://schemas.openxmlformats.org/officeDocument/2006/relationships/hyperlink" Target="https://doi.org/10.1590/1983-1447.2015.04.5963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pudpFb3K2xW2zCIgNfQhYOMPw==">AMUW2mWeXUqEqSaNFNKvS1UWIOYW2LuqdZgxJBw8fi/WmS5OeI2k+uoa06LAbZN6vOnwrCW9my3PtwyIOXyQZpYv9XCPJvykkqGW0XBDCAUpDP+bkK0t7NR84vJVVeTtxFwDjOVw9lsoIokE2XEIeXf0xzwdkePjZkWz8SkUg9M6vwtr3DSChLM=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14</Pages>
  <Words>4327</Words>
  <Characters>23370</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27642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Cristiane Andrade</dc:creator>
  <cp:lastModifiedBy>User</cp:lastModifiedBy>
  <cp:revision>4</cp:revision>
  <dcterms:created xsi:type="dcterms:W3CDTF">2025-01-28T03:00:00Z</dcterms:created>
  <dcterms:modified xsi:type="dcterms:W3CDTF">2025-01-28T03:35:00Z</dcterms:modified>
</cp:coreProperties>
</file>