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CC960" w14:textId="14131148" w:rsidR="00074127" w:rsidRDefault="00074127" w:rsidP="00C04C7C">
      <w:pPr>
        <w:keepNext/>
        <w:pBdr>
          <w:top w:val="nil"/>
          <w:left w:val="nil"/>
          <w:bottom w:val="nil"/>
          <w:right w:val="nil"/>
          <w:between w:val="nil"/>
        </w:pBdr>
        <w:rPr>
          <w:rFonts w:ascii="Arial" w:eastAsia="Arial" w:hAnsi="Arial" w:cs="Arial"/>
          <w:b/>
          <w:color w:val="000000"/>
          <w:sz w:val="24"/>
          <w:szCs w:val="24"/>
        </w:rPr>
      </w:pPr>
    </w:p>
    <w:p w14:paraId="7AAC3076" w14:textId="378FC192" w:rsidR="00682E8A" w:rsidRDefault="00682E8A" w:rsidP="00860DA5">
      <w:pPr>
        <w:spacing w:after="0"/>
        <w:jc w:val="center"/>
        <w:rPr>
          <w:rFonts w:ascii="Arial" w:eastAsia="Arial" w:hAnsi="Arial" w:cs="Arial"/>
          <w:b/>
          <w:color w:val="000000"/>
          <w:sz w:val="28"/>
          <w:szCs w:val="28"/>
        </w:rPr>
      </w:pPr>
      <w:r w:rsidRPr="00B2321D">
        <w:rPr>
          <w:rFonts w:ascii="Arial" w:eastAsia="Arial" w:hAnsi="Arial" w:cs="Arial"/>
          <w:b/>
          <w:color w:val="000000"/>
          <w:sz w:val="28"/>
          <w:szCs w:val="28"/>
        </w:rPr>
        <w:t>USO EXCESSIVO DE TELAS NA OCORRÊNCIA DE AUTOLESÃO E COMPORTAMENTO SUICIDA EM ADOLESCENTES NA PANDEMIA DE COVID-19: REVISÃO INTEGRATIVA</w:t>
      </w:r>
    </w:p>
    <w:p w14:paraId="2101DDE0" w14:textId="77777777" w:rsidR="00860DA5" w:rsidRPr="00860DA5" w:rsidRDefault="00860DA5" w:rsidP="00860DA5">
      <w:pPr>
        <w:spacing w:after="0"/>
        <w:jc w:val="center"/>
        <w:rPr>
          <w:rFonts w:ascii="Arial" w:eastAsia="Arial" w:hAnsi="Arial" w:cs="Arial"/>
          <w:b/>
          <w:color w:val="000000"/>
          <w:sz w:val="28"/>
          <w:szCs w:val="28"/>
        </w:rPr>
      </w:pPr>
    </w:p>
    <w:p w14:paraId="52702EA6" w14:textId="7891A905" w:rsidR="00D24324" w:rsidRDefault="001A54D0" w:rsidP="000E61DC">
      <w:pPr>
        <w:spacing w:after="0" w:line="240" w:lineRule="auto"/>
        <w:ind w:left="284"/>
        <w:jc w:val="both"/>
        <w:rPr>
          <w:rFonts w:ascii="Arial" w:eastAsia="Arial" w:hAnsi="Arial" w:cs="Arial"/>
          <w:color w:val="000000"/>
          <w:sz w:val="24"/>
          <w:szCs w:val="24"/>
        </w:rPr>
      </w:pPr>
      <w:r>
        <w:rPr>
          <w:rFonts w:ascii="Arial" w:eastAsia="Arial" w:hAnsi="Arial" w:cs="Arial"/>
          <w:b/>
          <w:sz w:val="24"/>
          <w:szCs w:val="24"/>
        </w:rPr>
        <w:t>INTRODUÇÃO</w:t>
      </w:r>
      <w:r w:rsidR="004E2228">
        <w:rPr>
          <w:rFonts w:ascii="Arial" w:eastAsia="Arial" w:hAnsi="Arial" w:cs="Arial"/>
          <w:b/>
          <w:sz w:val="24"/>
          <w:szCs w:val="24"/>
        </w:rPr>
        <w:t>:</w:t>
      </w:r>
      <w:r>
        <w:rPr>
          <w:rFonts w:ascii="Arial" w:eastAsia="Arial" w:hAnsi="Arial" w:cs="Arial"/>
          <w:b/>
          <w:sz w:val="24"/>
          <w:szCs w:val="24"/>
        </w:rPr>
        <w:t xml:space="preserve"> </w:t>
      </w:r>
      <w:r w:rsidR="00B2321D" w:rsidRPr="00B2321D">
        <w:rPr>
          <w:rFonts w:ascii="Arial" w:eastAsia="Arial" w:hAnsi="Arial" w:cs="Arial"/>
          <w:color w:val="000000"/>
          <w:sz w:val="24"/>
          <w:szCs w:val="24"/>
        </w:rPr>
        <w:t xml:space="preserve">Os adolescentes estão se tornando cada vez mais expostos a mídias digitais, especialmente após a pandemia da COVID-19, o que elevou significativamente o uso de telas. </w:t>
      </w:r>
      <w:r w:rsidR="000E61DC" w:rsidRPr="000E61DC">
        <w:rPr>
          <w:rFonts w:ascii="Arial" w:eastAsia="Arial" w:hAnsi="Arial" w:cs="Arial"/>
          <w:color w:val="000000"/>
          <w:sz w:val="24"/>
          <w:szCs w:val="24"/>
        </w:rPr>
        <w:t>Essa realidade levanta preocupações sobre os efeitos na saúde mental, incluindo um aumento no comportamento suicida e na autolesão</w:t>
      </w:r>
      <w:r>
        <w:rPr>
          <w:rFonts w:ascii="Arial" w:eastAsia="Arial" w:hAnsi="Arial" w:cs="Arial"/>
          <w:color w:val="000000"/>
          <w:sz w:val="24"/>
          <w:szCs w:val="24"/>
        </w:rPr>
        <w:t>.</w:t>
      </w:r>
      <w:r w:rsidR="00B2321D">
        <w:t xml:space="preserve"> </w:t>
      </w:r>
      <w:r w:rsidR="00B2321D" w:rsidRPr="00B2321D">
        <w:rPr>
          <w:rFonts w:ascii="Arial" w:eastAsia="Arial" w:hAnsi="Arial" w:cs="Arial"/>
          <w:color w:val="000000"/>
          <w:sz w:val="24"/>
          <w:szCs w:val="24"/>
        </w:rPr>
        <w:t xml:space="preserve">Diante disso, o objetivo </w:t>
      </w:r>
      <w:r w:rsidR="00D24324">
        <w:rPr>
          <w:rFonts w:ascii="Arial" w:eastAsia="Arial" w:hAnsi="Arial" w:cs="Arial"/>
          <w:color w:val="000000"/>
          <w:sz w:val="24"/>
          <w:szCs w:val="24"/>
        </w:rPr>
        <w:t xml:space="preserve">foi </w:t>
      </w:r>
      <w:r w:rsidR="00D24324" w:rsidRPr="00D24324">
        <w:rPr>
          <w:rFonts w:ascii="Arial" w:eastAsia="Arial" w:hAnsi="Arial" w:cs="Arial"/>
          <w:color w:val="000000"/>
          <w:sz w:val="24"/>
          <w:szCs w:val="24"/>
        </w:rPr>
        <w:t>analisar a relação entre o uso excessivo de telas, a autolesão e o comportamento suicida em adolescentes na pandemia de COVID-19</w:t>
      </w:r>
      <w:r w:rsidR="00D24324">
        <w:rPr>
          <w:rFonts w:ascii="Arial" w:eastAsia="Arial" w:hAnsi="Arial" w:cs="Arial"/>
          <w:color w:val="000000"/>
          <w:sz w:val="24"/>
          <w:szCs w:val="24"/>
        </w:rPr>
        <w:t>.</w:t>
      </w:r>
    </w:p>
    <w:p w14:paraId="718974CC" w14:textId="77777777" w:rsidR="00D24324" w:rsidRDefault="00D24324">
      <w:pPr>
        <w:spacing w:after="0"/>
        <w:ind w:left="284"/>
        <w:jc w:val="both"/>
        <w:rPr>
          <w:rFonts w:ascii="Arial" w:eastAsia="Arial" w:hAnsi="Arial" w:cs="Arial"/>
          <w:b/>
          <w:sz w:val="24"/>
          <w:szCs w:val="24"/>
        </w:rPr>
      </w:pPr>
    </w:p>
    <w:p w14:paraId="44BECEB4" w14:textId="5BDB0686" w:rsidR="00D24324" w:rsidRDefault="001A54D0" w:rsidP="00E97C87">
      <w:pPr>
        <w:spacing w:after="0" w:line="240" w:lineRule="auto"/>
        <w:ind w:left="284"/>
        <w:jc w:val="both"/>
      </w:pPr>
      <w:r>
        <w:rPr>
          <w:rFonts w:ascii="Arial" w:eastAsia="Arial" w:hAnsi="Arial" w:cs="Arial"/>
          <w:b/>
          <w:sz w:val="24"/>
          <w:szCs w:val="24"/>
        </w:rPr>
        <w:t>MÉTODO</w:t>
      </w:r>
      <w:r w:rsidR="004E2228">
        <w:rPr>
          <w:rFonts w:ascii="Arial" w:eastAsia="Arial" w:hAnsi="Arial" w:cs="Arial"/>
          <w:b/>
          <w:sz w:val="24"/>
          <w:szCs w:val="24"/>
        </w:rPr>
        <w:t>:</w:t>
      </w:r>
      <w:r>
        <w:rPr>
          <w:rFonts w:ascii="Arial" w:eastAsia="Arial" w:hAnsi="Arial" w:cs="Arial"/>
          <w:b/>
          <w:sz w:val="24"/>
          <w:szCs w:val="24"/>
        </w:rPr>
        <w:t xml:space="preserve"> </w:t>
      </w:r>
      <w:r w:rsidR="00B2321D" w:rsidRPr="00B2321D">
        <w:rPr>
          <w:rFonts w:ascii="Arial" w:eastAsia="Arial" w:hAnsi="Arial" w:cs="Arial"/>
          <w:color w:val="000000"/>
          <w:sz w:val="24"/>
          <w:szCs w:val="24"/>
        </w:rPr>
        <w:t xml:space="preserve">A pergunta de pesquisa foi estruturada com a estratégia PICOT (P - </w:t>
      </w:r>
      <w:r w:rsidR="00D24324" w:rsidRPr="00B2321D">
        <w:rPr>
          <w:rFonts w:ascii="Arial" w:eastAsia="Arial" w:hAnsi="Arial" w:cs="Arial"/>
          <w:color w:val="000000"/>
          <w:sz w:val="24"/>
          <w:szCs w:val="24"/>
        </w:rPr>
        <w:t>adolescentes; I</w:t>
      </w:r>
      <w:r w:rsidR="00B2321D" w:rsidRPr="00B2321D">
        <w:rPr>
          <w:rFonts w:ascii="Arial" w:eastAsia="Arial" w:hAnsi="Arial" w:cs="Arial"/>
          <w:color w:val="000000"/>
          <w:sz w:val="24"/>
          <w:szCs w:val="24"/>
        </w:rPr>
        <w:t xml:space="preserve"> - o uso intensivo de telas e internet; O - comportamentos suicidas e autolesão; e T -  período da pandemia).</w:t>
      </w:r>
      <w:r w:rsidR="000E61DC" w:rsidRPr="000E61DC">
        <w:t xml:space="preserve"> </w:t>
      </w:r>
      <w:r w:rsidR="000E61DC" w:rsidRPr="000E61DC">
        <w:rPr>
          <w:rFonts w:ascii="Arial" w:eastAsia="Arial" w:hAnsi="Arial" w:cs="Arial"/>
          <w:color w:val="000000"/>
          <w:sz w:val="24"/>
          <w:szCs w:val="24"/>
        </w:rPr>
        <w:t>Nesse contexto, formulou-se a questão norteadora: Quais são as evidências científicas sobre o uso excessivo de telas na ocorrência de autolesão e de comportamento suicida em adolescentes na pandemia da COVID-19?</w:t>
      </w:r>
      <w:r w:rsidR="004E2228" w:rsidRPr="004E2228">
        <w:t xml:space="preserve"> </w:t>
      </w:r>
      <w:r w:rsidR="00B2321D" w:rsidRPr="00B2321D">
        <w:rPr>
          <w:rFonts w:ascii="Arial" w:eastAsia="Arial" w:hAnsi="Arial" w:cs="Arial"/>
          <w:color w:val="000000"/>
          <w:sz w:val="24"/>
          <w:szCs w:val="24"/>
        </w:rPr>
        <w:t xml:space="preserve">As fontes de informação incluídas foram: Embase, LILACS, </w:t>
      </w:r>
      <w:proofErr w:type="spellStart"/>
      <w:r w:rsidR="00B2321D" w:rsidRPr="00B2321D">
        <w:rPr>
          <w:rFonts w:ascii="Arial" w:eastAsia="Arial" w:hAnsi="Arial" w:cs="Arial"/>
          <w:color w:val="000000"/>
          <w:sz w:val="24"/>
          <w:szCs w:val="24"/>
        </w:rPr>
        <w:t>PubMed</w:t>
      </w:r>
      <w:proofErr w:type="spellEnd"/>
      <w:r w:rsidR="00B2321D" w:rsidRPr="00B2321D">
        <w:rPr>
          <w:rFonts w:ascii="Arial" w:eastAsia="Arial" w:hAnsi="Arial" w:cs="Arial"/>
          <w:color w:val="000000"/>
          <w:sz w:val="24"/>
          <w:szCs w:val="24"/>
        </w:rPr>
        <w:t xml:space="preserve">, Scopus, </w:t>
      </w:r>
      <w:proofErr w:type="spellStart"/>
      <w:r w:rsidR="00B2321D" w:rsidRPr="00B2321D">
        <w:rPr>
          <w:rFonts w:ascii="Arial" w:eastAsia="Arial" w:hAnsi="Arial" w:cs="Arial"/>
          <w:color w:val="000000"/>
          <w:sz w:val="24"/>
          <w:szCs w:val="24"/>
        </w:rPr>
        <w:t>Cinahl</w:t>
      </w:r>
      <w:proofErr w:type="spellEnd"/>
      <w:r w:rsidR="00B2321D" w:rsidRPr="00B2321D">
        <w:rPr>
          <w:rFonts w:ascii="Arial" w:eastAsia="Arial" w:hAnsi="Arial" w:cs="Arial"/>
          <w:color w:val="000000"/>
          <w:sz w:val="24"/>
          <w:szCs w:val="24"/>
        </w:rPr>
        <w:t xml:space="preserve">, Web </w:t>
      </w:r>
      <w:proofErr w:type="spellStart"/>
      <w:r w:rsidR="00B2321D" w:rsidRPr="00B2321D">
        <w:rPr>
          <w:rFonts w:ascii="Arial" w:eastAsia="Arial" w:hAnsi="Arial" w:cs="Arial"/>
          <w:color w:val="000000"/>
          <w:sz w:val="24"/>
          <w:szCs w:val="24"/>
        </w:rPr>
        <w:t>of</w:t>
      </w:r>
      <w:proofErr w:type="spellEnd"/>
      <w:r w:rsidR="00B2321D" w:rsidRPr="00B2321D">
        <w:rPr>
          <w:rFonts w:ascii="Arial" w:eastAsia="Arial" w:hAnsi="Arial" w:cs="Arial"/>
          <w:color w:val="000000"/>
          <w:sz w:val="24"/>
          <w:szCs w:val="24"/>
        </w:rPr>
        <w:t xml:space="preserve"> Science </w:t>
      </w:r>
      <w:r w:rsidR="00D24324" w:rsidRPr="00B2321D">
        <w:rPr>
          <w:rFonts w:ascii="Arial" w:eastAsia="Arial" w:hAnsi="Arial" w:cs="Arial"/>
          <w:color w:val="000000"/>
          <w:sz w:val="24"/>
          <w:szCs w:val="24"/>
        </w:rPr>
        <w:t>e Google</w:t>
      </w:r>
      <w:r w:rsidR="00B2321D" w:rsidRPr="00B2321D">
        <w:rPr>
          <w:rFonts w:ascii="Arial" w:eastAsia="Arial" w:hAnsi="Arial" w:cs="Arial"/>
          <w:color w:val="000000"/>
          <w:sz w:val="24"/>
          <w:szCs w:val="24"/>
        </w:rPr>
        <w:t xml:space="preserve"> acadêmico. Inicialmente, 1.645 estudos foram identificados; após revisão de títulos e resumos, 22 foram selecionados para análise completa, com 18 atendendo aos critérios de elegibilidade.</w:t>
      </w:r>
      <w:r w:rsidR="00D24324" w:rsidRPr="00D24324">
        <w:t xml:space="preserve"> </w:t>
      </w:r>
    </w:p>
    <w:p w14:paraId="6C88854F" w14:textId="77777777" w:rsidR="00D24324" w:rsidRDefault="00D24324" w:rsidP="004E2228">
      <w:pPr>
        <w:spacing w:after="0"/>
        <w:ind w:left="284"/>
        <w:jc w:val="both"/>
        <w:rPr>
          <w:rFonts w:ascii="Arial" w:eastAsia="Arial" w:hAnsi="Arial" w:cs="Arial"/>
          <w:b/>
          <w:sz w:val="24"/>
          <w:szCs w:val="24"/>
        </w:rPr>
      </w:pPr>
    </w:p>
    <w:p w14:paraId="5300ED51" w14:textId="438CAFB3" w:rsidR="00B2321D" w:rsidRPr="004E2228" w:rsidRDefault="001A54D0" w:rsidP="00E97C87">
      <w:pPr>
        <w:spacing w:after="0" w:line="240" w:lineRule="auto"/>
        <w:ind w:left="284"/>
        <w:jc w:val="both"/>
        <w:rPr>
          <w:rFonts w:ascii="Arial" w:eastAsia="Arial" w:hAnsi="Arial" w:cs="Arial"/>
          <w:sz w:val="24"/>
          <w:szCs w:val="24"/>
        </w:rPr>
      </w:pPr>
      <w:r>
        <w:rPr>
          <w:rFonts w:ascii="Arial" w:eastAsia="Arial" w:hAnsi="Arial" w:cs="Arial"/>
          <w:b/>
          <w:sz w:val="24"/>
          <w:szCs w:val="24"/>
        </w:rPr>
        <w:t>RESULTADOS</w:t>
      </w:r>
      <w:r w:rsidR="004E2228">
        <w:rPr>
          <w:rFonts w:ascii="Arial" w:eastAsia="Arial" w:hAnsi="Arial" w:cs="Arial"/>
          <w:b/>
          <w:sz w:val="24"/>
          <w:szCs w:val="24"/>
        </w:rPr>
        <w:t>:</w:t>
      </w:r>
      <w:r>
        <w:rPr>
          <w:rFonts w:ascii="Arial" w:eastAsia="Arial" w:hAnsi="Arial" w:cs="Arial"/>
          <w:b/>
          <w:sz w:val="24"/>
          <w:szCs w:val="24"/>
        </w:rPr>
        <w:t xml:space="preserve"> </w:t>
      </w:r>
      <w:r w:rsidR="00B2321D" w:rsidRPr="004E2228">
        <w:rPr>
          <w:rFonts w:ascii="Arial" w:eastAsia="Arial" w:hAnsi="Arial" w:cs="Arial"/>
          <w:color w:val="000000"/>
          <w:sz w:val="24"/>
          <w:szCs w:val="24"/>
        </w:rPr>
        <w:t>Os</w:t>
      </w:r>
      <w:r w:rsidR="00B2321D" w:rsidRPr="00B2321D">
        <w:rPr>
          <w:rFonts w:ascii="Arial" w:eastAsia="Arial" w:hAnsi="Arial" w:cs="Arial"/>
          <w:color w:val="000000"/>
          <w:sz w:val="24"/>
          <w:szCs w:val="24"/>
        </w:rPr>
        <w:t xml:space="preserve"> temas dos artigos foram organizados por frequência: o vício em celular e o uso problemático da internet apareceram em 6 estudos cada, enquanto 'Tempo de tela' e 'Mídia social' foram discutidos em 2 estudos cada, enquanto 1 estudo abordou simultaneamente 'vício em mídia social' e em ‘</w:t>
      </w:r>
      <w:proofErr w:type="spellStart"/>
      <w:r w:rsidR="00B2321D" w:rsidRPr="00B2321D">
        <w:rPr>
          <w:rFonts w:ascii="Arial" w:eastAsia="Arial" w:hAnsi="Arial" w:cs="Arial"/>
          <w:color w:val="000000"/>
          <w:sz w:val="24"/>
          <w:szCs w:val="24"/>
        </w:rPr>
        <w:t>video</w:t>
      </w:r>
      <w:proofErr w:type="spellEnd"/>
      <w:r w:rsidR="00B2321D" w:rsidRPr="00B2321D">
        <w:rPr>
          <w:rFonts w:ascii="Arial" w:eastAsia="Arial" w:hAnsi="Arial" w:cs="Arial"/>
          <w:color w:val="000000"/>
          <w:sz w:val="24"/>
          <w:szCs w:val="24"/>
        </w:rPr>
        <w:t xml:space="preserve"> games'. A maioria dos estudos analisou a relação desses temas com o comportamento suicida. Os resultados revelaram associações preocupantes entre a exposição prolongada e comportamentos como autolesão e comportamento suicida.</w:t>
      </w:r>
    </w:p>
    <w:p w14:paraId="57CAB099" w14:textId="77777777" w:rsidR="00B2321D" w:rsidRDefault="00B2321D" w:rsidP="00E97C87">
      <w:pPr>
        <w:spacing w:after="0" w:line="240" w:lineRule="auto"/>
        <w:ind w:left="284"/>
        <w:jc w:val="both"/>
        <w:rPr>
          <w:rFonts w:ascii="Arial" w:eastAsia="Arial" w:hAnsi="Arial" w:cs="Arial"/>
          <w:b/>
          <w:sz w:val="24"/>
          <w:szCs w:val="24"/>
        </w:rPr>
      </w:pPr>
    </w:p>
    <w:p w14:paraId="47023842" w14:textId="2857886B" w:rsidR="00074127" w:rsidRPr="004E2228" w:rsidRDefault="001A54D0" w:rsidP="00E97C87">
      <w:pPr>
        <w:spacing w:after="0" w:line="240" w:lineRule="auto"/>
        <w:ind w:left="284"/>
        <w:jc w:val="both"/>
        <w:rPr>
          <w:rFonts w:ascii="Arial" w:eastAsia="Arial" w:hAnsi="Arial" w:cs="Arial"/>
          <w:b/>
          <w:sz w:val="24"/>
          <w:szCs w:val="24"/>
        </w:rPr>
      </w:pPr>
      <w:r>
        <w:rPr>
          <w:rFonts w:ascii="Arial" w:eastAsia="Arial" w:hAnsi="Arial" w:cs="Arial"/>
          <w:b/>
          <w:sz w:val="24"/>
          <w:szCs w:val="24"/>
        </w:rPr>
        <w:t>CONCLUSÕES</w:t>
      </w:r>
      <w:r w:rsidR="004E2228">
        <w:rPr>
          <w:rFonts w:ascii="Arial" w:eastAsia="Arial" w:hAnsi="Arial" w:cs="Arial"/>
          <w:b/>
          <w:sz w:val="24"/>
          <w:szCs w:val="24"/>
        </w:rPr>
        <w:t>:</w:t>
      </w:r>
      <w:r>
        <w:rPr>
          <w:rFonts w:ascii="Arial" w:eastAsia="Arial" w:hAnsi="Arial" w:cs="Arial"/>
          <w:b/>
          <w:sz w:val="24"/>
          <w:szCs w:val="24"/>
        </w:rPr>
        <w:t xml:space="preserve"> </w:t>
      </w:r>
      <w:r w:rsidR="00B2321D" w:rsidRPr="00B2321D">
        <w:rPr>
          <w:rFonts w:ascii="Arial" w:eastAsia="Arial" w:hAnsi="Arial" w:cs="Arial"/>
          <w:color w:val="000000"/>
          <w:sz w:val="24"/>
          <w:szCs w:val="24"/>
        </w:rPr>
        <w:t>Diante disso, surge a necessidade de ações para mitigar esse problema e os riscos advindos dessa exposição prolongada, considerando que os efeitos adversos</w:t>
      </w:r>
      <w:r w:rsidR="00B2321D">
        <w:rPr>
          <w:rFonts w:ascii="Arial" w:eastAsia="Arial" w:hAnsi="Arial" w:cs="Arial"/>
          <w:color w:val="000000"/>
          <w:sz w:val="24"/>
          <w:szCs w:val="24"/>
        </w:rPr>
        <w:t xml:space="preserve"> vão além do contexto pandêmico</w:t>
      </w:r>
      <w:r>
        <w:rPr>
          <w:rFonts w:ascii="Arial" w:eastAsia="Arial" w:hAnsi="Arial" w:cs="Arial"/>
          <w:color w:val="000000"/>
          <w:sz w:val="24"/>
          <w:szCs w:val="24"/>
        </w:rPr>
        <w:t>.</w:t>
      </w:r>
    </w:p>
    <w:p w14:paraId="3B350688" w14:textId="77777777" w:rsidR="00074127" w:rsidRDefault="00074127">
      <w:pPr>
        <w:spacing w:after="0"/>
        <w:ind w:left="284"/>
        <w:jc w:val="center"/>
        <w:rPr>
          <w:rFonts w:ascii="Arial" w:eastAsia="Arial" w:hAnsi="Arial" w:cs="Arial"/>
          <w:sz w:val="24"/>
          <w:szCs w:val="24"/>
        </w:rPr>
      </w:pPr>
    </w:p>
    <w:p w14:paraId="7F709946" w14:textId="74DC9BA2" w:rsidR="00074127" w:rsidRDefault="004E2228" w:rsidP="00B2321D">
      <w:pPr>
        <w:pBdr>
          <w:top w:val="nil"/>
          <w:left w:val="nil"/>
          <w:bottom w:val="nil"/>
          <w:right w:val="nil"/>
          <w:between w:val="nil"/>
        </w:pBdr>
        <w:spacing w:after="0"/>
        <w:ind w:left="284"/>
        <w:jc w:val="both"/>
        <w:rPr>
          <w:rFonts w:ascii="Arial" w:eastAsia="Arial" w:hAnsi="Arial" w:cs="Arial"/>
          <w:sz w:val="24"/>
          <w:szCs w:val="24"/>
        </w:rPr>
      </w:pPr>
      <w:r>
        <w:rPr>
          <w:rFonts w:ascii="Arial" w:eastAsia="Arial" w:hAnsi="Arial" w:cs="Arial"/>
          <w:b/>
          <w:color w:val="000000"/>
          <w:sz w:val="24"/>
          <w:szCs w:val="24"/>
        </w:rPr>
        <w:t>DESCRITORES:</w:t>
      </w:r>
      <w:r w:rsidR="001A54D0">
        <w:rPr>
          <w:rFonts w:ascii="Arial" w:eastAsia="Arial" w:hAnsi="Arial" w:cs="Arial"/>
          <w:b/>
          <w:color w:val="000000"/>
          <w:sz w:val="24"/>
          <w:szCs w:val="24"/>
        </w:rPr>
        <w:t xml:space="preserve"> </w:t>
      </w:r>
      <w:proofErr w:type="spellStart"/>
      <w:r w:rsidR="00B2321D" w:rsidRPr="00B2321D">
        <w:rPr>
          <w:rFonts w:ascii="Arial" w:eastAsia="Arial" w:hAnsi="Arial" w:cs="Arial"/>
          <w:color w:val="000000"/>
          <w:sz w:val="24"/>
          <w:szCs w:val="24"/>
        </w:rPr>
        <w:t>Screen</w:t>
      </w:r>
      <w:proofErr w:type="spellEnd"/>
      <w:r w:rsidR="00B2321D" w:rsidRPr="00B2321D">
        <w:rPr>
          <w:rFonts w:ascii="Arial" w:eastAsia="Arial" w:hAnsi="Arial" w:cs="Arial"/>
          <w:color w:val="000000"/>
          <w:sz w:val="24"/>
          <w:szCs w:val="24"/>
        </w:rPr>
        <w:t xml:space="preserve"> Time</w:t>
      </w:r>
      <w:r w:rsidR="00543DDA">
        <w:rPr>
          <w:rFonts w:ascii="Arial" w:eastAsia="Arial" w:hAnsi="Arial" w:cs="Arial"/>
          <w:color w:val="000000"/>
          <w:sz w:val="24"/>
          <w:szCs w:val="24"/>
        </w:rPr>
        <w:t>,</w:t>
      </w:r>
      <w:r w:rsidR="00B2321D" w:rsidRPr="00B2321D">
        <w:rPr>
          <w:rFonts w:ascii="Arial" w:eastAsia="Arial" w:hAnsi="Arial" w:cs="Arial"/>
          <w:color w:val="000000"/>
          <w:sz w:val="24"/>
          <w:szCs w:val="24"/>
        </w:rPr>
        <w:t xml:space="preserve"> </w:t>
      </w:r>
      <w:proofErr w:type="spellStart"/>
      <w:r w:rsidR="00B2321D">
        <w:rPr>
          <w:rFonts w:ascii="Arial" w:eastAsia="Arial" w:hAnsi="Arial" w:cs="Arial"/>
          <w:color w:val="000000"/>
          <w:sz w:val="24"/>
          <w:szCs w:val="24"/>
        </w:rPr>
        <w:t>Adolescent</w:t>
      </w:r>
      <w:proofErr w:type="spellEnd"/>
      <w:r w:rsidR="00543DDA">
        <w:rPr>
          <w:rFonts w:ascii="Arial" w:eastAsia="Arial" w:hAnsi="Arial" w:cs="Arial"/>
          <w:color w:val="000000"/>
          <w:sz w:val="24"/>
          <w:szCs w:val="24"/>
        </w:rPr>
        <w:t>,</w:t>
      </w:r>
      <w:r w:rsidR="00B2321D">
        <w:rPr>
          <w:rFonts w:ascii="Arial" w:eastAsia="Arial" w:hAnsi="Arial" w:cs="Arial"/>
          <w:color w:val="000000"/>
          <w:sz w:val="24"/>
          <w:szCs w:val="24"/>
        </w:rPr>
        <w:t xml:space="preserve"> Mental Health</w:t>
      </w:r>
      <w:r>
        <w:rPr>
          <w:rFonts w:ascii="Arial" w:eastAsia="Arial" w:hAnsi="Arial" w:cs="Arial"/>
          <w:color w:val="000000"/>
          <w:sz w:val="24"/>
          <w:szCs w:val="24"/>
        </w:rPr>
        <w:t>.</w:t>
      </w:r>
    </w:p>
    <w:p w14:paraId="31F5D1CF" w14:textId="77777777" w:rsidR="00074127" w:rsidRDefault="00074127">
      <w:pPr>
        <w:pBdr>
          <w:top w:val="nil"/>
          <w:left w:val="nil"/>
          <w:bottom w:val="nil"/>
          <w:right w:val="nil"/>
          <w:between w:val="nil"/>
        </w:pBdr>
        <w:ind w:left="284"/>
        <w:jc w:val="both"/>
        <w:rPr>
          <w:rFonts w:ascii="Arial" w:eastAsia="Arial" w:hAnsi="Arial" w:cs="Arial"/>
          <w:color w:val="FF0000"/>
          <w:sz w:val="24"/>
          <w:szCs w:val="24"/>
        </w:rPr>
      </w:pPr>
    </w:p>
    <w:p w14:paraId="6C1A1926" w14:textId="4FD5C09A" w:rsidR="00C576A2" w:rsidRDefault="00C441DA" w:rsidP="00813334">
      <w:pPr>
        <w:pBdr>
          <w:top w:val="nil"/>
          <w:left w:val="nil"/>
          <w:bottom w:val="nil"/>
          <w:right w:val="nil"/>
          <w:between w:val="nil"/>
        </w:pBdr>
        <w:spacing w:line="240" w:lineRule="auto"/>
        <w:ind w:left="284"/>
        <w:jc w:val="both"/>
        <w:rPr>
          <w:rFonts w:ascii="Arial" w:eastAsia="Arial" w:hAnsi="Arial" w:cs="Arial"/>
          <w:b/>
          <w:color w:val="000000" w:themeColor="text1"/>
          <w:sz w:val="24"/>
          <w:szCs w:val="24"/>
        </w:rPr>
      </w:pPr>
      <w:r>
        <w:rPr>
          <w:rFonts w:ascii="Arial" w:eastAsia="Arial" w:hAnsi="Arial" w:cs="Arial"/>
          <w:b/>
          <w:color w:val="000000" w:themeColor="text1"/>
          <w:sz w:val="24"/>
          <w:szCs w:val="24"/>
        </w:rPr>
        <w:lastRenderedPageBreak/>
        <w:t xml:space="preserve">REFERÊNCIAS: </w:t>
      </w:r>
      <w:r w:rsidR="00C576A2">
        <w:rPr>
          <w:rFonts w:ascii="Arial" w:eastAsia="Arial" w:hAnsi="Arial" w:cs="Arial"/>
          <w:sz w:val="24"/>
          <w:szCs w:val="24"/>
        </w:rPr>
        <w:t xml:space="preserve">Resende MAA, Da Fonseca ML, De Freitas JT, </w:t>
      </w:r>
      <w:proofErr w:type="spellStart"/>
      <w:r w:rsidR="00C576A2">
        <w:rPr>
          <w:rFonts w:ascii="Arial" w:eastAsia="Arial" w:hAnsi="Arial" w:cs="Arial"/>
          <w:sz w:val="24"/>
          <w:szCs w:val="24"/>
        </w:rPr>
        <w:t>Gesteira</w:t>
      </w:r>
      <w:proofErr w:type="spellEnd"/>
      <w:r w:rsidR="00C576A2">
        <w:rPr>
          <w:rFonts w:ascii="Arial" w:eastAsia="Arial" w:hAnsi="Arial" w:cs="Arial"/>
          <w:sz w:val="24"/>
          <w:szCs w:val="24"/>
        </w:rPr>
        <w:t xml:space="preserve"> ECR, </w:t>
      </w:r>
      <w:proofErr w:type="spellStart"/>
      <w:r w:rsidR="00C576A2">
        <w:rPr>
          <w:rFonts w:ascii="Arial" w:eastAsia="Arial" w:hAnsi="Arial" w:cs="Arial"/>
          <w:sz w:val="24"/>
          <w:szCs w:val="24"/>
        </w:rPr>
        <w:t>Rossato</w:t>
      </w:r>
      <w:proofErr w:type="spellEnd"/>
      <w:r w:rsidR="00C576A2">
        <w:rPr>
          <w:rFonts w:ascii="Arial" w:eastAsia="Arial" w:hAnsi="Arial" w:cs="Arial"/>
          <w:sz w:val="24"/>
          <w:szCs w:val="24"/>
        </w:rPr>
        <w:t xml:space="preserve"> LM. </w:t>
      </w:r>
      <w:proofErr w:type="spellStart"/>
      <w:r w:rsidR="00C576A2">
        <w:rPr>
          <w:rFonts w:ascii="Arial" w:eastAsia="Arial" w:hAnsi="Arial" w:cs="Arial"/>
          <w:sz w:val="24"/>
          <w:szCs w:val="24"/>
        </w:rPr>
        <w:t>Impacts</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caused</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by</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the</w:t>
      </w:r>
      <w:proofErr w:type="spellEnd"/>
      <w:r w:rsidR="00C576A2">
        <w:rPr>
          <w:rFonts w:ascii="Arial" w:eastAsia="Arial" w:hAnsi="Arial" w:cs="Arial"/>
          <w:sz w:val="24"/>
          <w:szCs w:val="24"/>
        </w:rPr>
        <w:t xml:space="preserve"> use </w:t>
      </w:r>
      <w:proofErr w:type="spellStart"/>
      <w:r w:rsidR="00C576A2">
        <w:rPr>
          <w:rFonts w:ascii="Arial" w:eastAsia="Arial" w:hAnsi="Arial" w:cs="Arial"/>
          <w:sz w:val="24"/>
          <w:szCs w:val="24"/>
        </w:rPr>
        <w:t>of</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screens</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during</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the</w:t>
      </w:r>
      <w:proofErr w:type="spellEnd"/>
      <w:r w:rsidR="00C576A2">
        <w:rPr>
          <w:rFonts w:ascii="Arial" w:eastAsia="Arial" w:hAnsi="Arial" w:cs="Arial"/>
          <w:sz w:val="24"/>
          <w:szCs w:val="24"/>
        </w:rPr>
        <w:t xml:space="preserve"> COVID-19 </w:t>
      </w:r>
      <w:proofErr w:type="spellStart"/>
      <w:r w:rsidR="00C576A2">
        <w:rPr>
          <w:rFonts w:ascii="Arial" w:eastAsia="Arial" w:hAnsi="Arial" w:cs="Arial"/>
          <w:sz w:val="24"/>
          <w:szCs w:val="24"/>
        </w:rPr>
        <w:t>pandemic</w:t>
      </w:r>
      <w:proofErr w:type="spellEnd"/>
      <w:r w:rsidR="00C576A2">
        <w:rPr>
          <w:rFonts w:ascii="Arial" w:eastAsia="Arial" w:hAnsi="Arial" w:cs="Arial"/>
          <w:sz w:val="24"/>
          <w:szCs w:val="24"/>
        </w:rPr>
        <w:t xml:space="preserve"> in </w:t>
      </w:r>
      <w:proofErr w:type="spellStart"/>
      <w:r w:rsidR="00C576A2">
        <w:rPr>
          <w:rFonts w:ascii="Arial" w:eastAsia="Arial" w:hAnsi="Arial" w:cs="Arial"/>
          <w:sz w:val="24"/>
          <w:szCs w:val="24"/>
        </w:rPr>
        <w:t>children</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and</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adolescents</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an</w:t>
      </w:r>
      <w:proofErr w:type="spellEnd"/>
      <w:r w:rsidR="00C576A2">
        <w:rPr>
          <w:rFonts w:ascii="Arial" w:eastAsia="Arial" w:hAnsi="Arial" w:cs="Arial"/>
          <w:sz w:val="24"/>
          <w:szCs w:val="24"/>
        </w:rPr>
        <w:t xml:space="preserve"> </w:t>
      </w:r>
      <w:proofErr w:type="spellStart"/>
      <w:r w:rsidR="00C576A2">
        <w:rPr>
          <w:rFonts w:ascii="Arial" w:eastAsia="Arial" w:hAnsi="Arial" w:cs="Arial"/>
          <w:sz w:val="24"/>
          <w:szCs w:val="24"/>
        </w:rPr>
        <w:t>integr</w:t>
      </w:r>
      <w:r w:rsidR="00C04C7C">
        <w:rPr>
          <w:rFonts w:ascii="Arial" w:eastAsia="Arial" w:hAnsi="Arial" w:cs="Arial"/>
          <w:sz w:val="24"/>
          <w:szCs w:val="24"/>
        </w:rPr>
        <w:t>ative</w:t>
      </w:r>
      <w:proofErr w:type="spellEnd"/>
      <w:r w:rsidR="00C04C7C">
        <w:rPr>
          <w:rFonts w:ascii="Arial" w:eastAsia="Arial" w:hAnsi="Arial" w:cs="Arial"/>
          <w:sz w:val="24"/>
          <w:szCs w:val="24"/>
        </w:rPr>
        <w:t xml:space="preserve"> review. </w:t>
      </w:r>
      <w:proofErr w:type="spellStart"/>
      <w:r w:rsidR="00C04C7C">
        <w:rPr>
          <w:rFonts w:ascii="Arial" w:eastAsia="Arial" w:hAnsi="Arial" w:cs="Arial"/>
          <w:sz w:val="24"/>
          <w:szCs w:val="24"/>
        </w:rPr>
        <w:t>Rev</w:t>
      </w:r>
      <w:proofErr w:type="spellEnd"/>
      <w:r w:rsidR="00C04C7C">
        <w:rPr>
          <w:rFonts w:ascii="Arial" w:eastAsia="Arial" w:hAnsi="Arial" w:cs="Arial"/>
          <w:sz w:val="24"/>
          <w:szCs w:val="24"/>
        </w:rPr>
        <w:t xml:space="preserve"> Paul Pediatr.</w:t>
      </w:r>
      <w:r w:rsidR="00C576A2">
        <w:rPr>
          <w:rFonts w:ascii="Arial" w:eastAsia="Arial" w:hAnsi="Arial" w:cs="Arial"/>
          <w:sz w:val="24"/>
          <w:szCs w:val="24"/>
        </w:rPr>
        <w:t xml:space="preserve">2024;42:1–10. </w:t>
      </w:r>
    </w:p>
    <w:p w14:paraId="40E53747" w14:textId="1C02AB55" w:rsidR="00C576A2" w:rsidRDefault="00C576A2" w:rsidP="00813334">
      <w:pPr>
        <w:pBdr>
          <w:top w:val="nil"/>
          <w:left w:val="nil"/>
          <w:bottom w:val="nil"/>
          <w:right w:val="nil"/>
          <w:between w:val="nil"/>
        </w:pBdr>
        <w:spacing w:line="240" w:lineRule="auto"/>
        <w:ind w:left="284"/>
        <w:jc w:val="both"/>
        <w:rPr>
          <w:rFonts w:ascii="Arial" w:eastAsia="Arial" w:hAnsi="Arial" w:cs="Arial"/>
          <w:b/>
          <w:color w:val="000000" w:themeColor="text1"/>
          <w:sz w:val="24"/>
          <w:szCs w:val="24"/>
        </w:rPr>
      </w:pPr>
      <w:r>
        <w:rPr>
          <w:rFonts w:ascii="Arial" w:eastAsia="Arial" w:hAnsi="Arial" w:cs="Arial"/>
          <w:sz w:val="24"/>
          <w:szCs w:val="24"/>
        </w:rPr>
        <w:t xml:space="preserve">Chen Z, </w:t>
      </w:r>
      <w:proofErr w:type="spellStart"/>
      <w:r>
        <w:rPr>
          <w:rFonts w:ascii="Arial" w:eastAsia="Arial" w:hAnsi="Arial" w:cs="Arial"/>
          <w:sz w:val="24"/>
          <w:szCs w:val="24"/>
        </w:rPr>
        <w:t>Liao</w:t>
      </w:r>
      <w:proofErr w:type="spellEnd"/>
      <w:r>
        <w:rPr>
          <w:rFonts w:ascii="Arial" w:eastAsia="Arial" w:hAnsi="Arial" w:cs="Arial"/>
          <w:sz w:val="24"/>
          <w:szCs w:val="24"/>
        </w:rPr>
        <w:t xml:space="preserve"> X, Yang J, Tian Y, Peng K, Liu X, et al. </w:t>
      </w:r>
      <w:proofErr w:type="spellStart"/>
      <w:r>
        <w:rPr>
          <w:rFonts w:ascii="Arial" w:eastAsia="Arial" w:hAnsi="Arial" w:cs="Arial"/>
          <w:sz w:val="24"/>
          <w:szCs w:val="24"/>
        </w:rPr>
        <w:t>Association</w:t>
      </w:r>
      <w:proofErr w:type="spellEnd"/>
      <w:r>
        <w:rPr>
          <w:rFonts w:ascii="Arial" w:eastAsia="Arial" w:hAnsi="Arial" w:cs="Arial"/>
          <w:sz w:val="24"/>
          <w:szCs w:val="24"/>
        </w:rPr>
        <w:t xml:space="preserve"> </w:t>
      </w:r>
      <w:proofErr w:type="spellStart"/>
      <w:r>
        <w:rPr>
          <w:rFonts w:ascii="Arial" w:eastAsia="Arial" w:hAnsi="Arial" w:cs="Arial"/>
          <w:sz w:val="24"/>
          <w:szCs w:val="24"/>
        </w:rPr>
        <w:t>of</w:t>
      </w:r>
      <w:proofErr w:type="spellEnd"/>
      <w:r>
        <w:rPr>
          <w:rFonts w:ascii="Arial" w:eastAsia="Arial" w:hAnsi="Arial" w:cs="Arial"/>
          <w:sz w:val="24"/>
          <w:szCs w:val="24"/>
        </w:rPr>
        <w:t xml:space="preserve"> </w:t>
      </w:r>
      <w:proofErr w:type="spellStart"/>
      <w:r>
        <w:rPr>
          <w:rFonts w:ascii="Arial" w:eastAsia="Arial" w:hAnsi="Arial" w:cs="Arial"/>
          <w:sz w:val="24"/>
          <w:szCs w:val="24"/>
        </w:rPr>
        <w:t>screen-based</w:t>
      </w:r>
      <w:proofErr w:type="spellEnd"/>
      <w:r>
        <w:rPr>
          <w:rFonts w:ascii="Arial" w:eastAsia="Arial" w:hAnsi="Arial" w:cs="Arial"/>
          <w:sz w:val="24"/>
          <w:szCs w:val="24"/>
        </w:rPr>
        <w:t xml:space="preserve"> </w:t>
      </w:r>
      <w:proofErr w:type="spellStart"/>
      <w:r>
        <w:rPr>
          <w:rFonts w:ascii="Arial" w:eastAsia="Arial" w:hAnsi="Arial" w:cs="Arial"/>
          <w:sz w:val="24"/>
          <w:szCs w:val="24"/>
        </w:rPr>
        <w:t>activities</w:t>
      </w:r>
      <w:proofErr w:type="spellEnd"/>
      <w:r>
        <w:rPr>
          <w:rFonts w:ascii="Arial" w:eastAsia="Arial" w:hAnsi="Arial" w:cs="Arial"/>
          <w:sz w:val="24"/>
          <w:szCs w:val="24"/>
        </w:rPr>
        <w:t xml:space="preserve"> </w:t>
      </w:r>
      <w:proofErr w:type="spellStart"/>
      <w:r>
        <w:rPr>
          <w:rFonts w:ascii="Arial" w:eastAsia="Arial" w:hAnsi="Arial" w:cs="Arial"/>
          <w:sz w:val="24"/>
          <w:szCs w:val="24"/>
        </w:rPr>
        <w:t>and</w:t>
      </w:r>
      <w:proofErr w:type="spellEnd"/>
      <w:r>
        <w:rPr>
          <w:rFonts w:ascii="Arial" w:eastAsia="Arial" w:hAnsi="Arial" w:cs="Arial"/>
          <w:sz w:val="24"/>
          <w:szCs w:val="24"/>
        </w:rPr>
        <w:t xml:space="preserve"> </w:t>
      </w:r>
      <w:proofErr w:type="spellStart"/>
      <w:r>
        <w:rPr>
          <w:rFonts w:ascii="Arial" w:eastAsia="Arial" w:hAnsi="Arial" w:cs="Arial"/>
          <w:sz w:val="24"/>
          <w:szCs w:val="24"/>
        </w:rPr>
        <w:t>risk</w:t>
      </w:r>
      <w:proofErr w:type="spellEnd"/>
      <w:r>
        <w:rPr>
          <w:rFonts w:ascii="Arial" w:eastAsia="Arial" w:hAnsi="Arial" w:cs="Arial"/>
          <w:sz w:val="24"/>
          <w:szCs w:val="24"/>
        </w:rPr>
        <w:t xml:space="preserve"> </w:t>
      </w:r>
      <w:proofErr w:type="spellStart"/>
      <w:r>
        <w:rPr>
          <w:rFonts w:ascii="Arial" w:eastAsia="Arial" w:hAnsi="Arial" w:cs="Arial"/>
          <w:sz w:val="24"/>
          <w:szCs w:val="24"/>
        </w:rPr>
        <w:t>of</w:t>
      </w:r>
      <w:proofErr w:type="spellEnd"/>
      <w:r>
        <w:rPr>
          <w:rFonts w:ascii="Arial" w:eastAsia="Arial" w:hAnsi="Arial" w:cs="Arial"/>
          <w:sz w:val="24"/>
          <w:szCs w:val="24"/>
        </w:rPr>
        <w:t xml:space="preserve"> self-</w:t>
      </w:r>
      <w:proofErr w:type="spellStart"/>
      <w:r>
        <w:rPr>
          <w:rFonts w:ascii="Arial" w:eastAsia="Arial" w:hAnsi="Arial" w:cs="Arial"/>
          <w:sz w:val="24"/>
          <w:szCs w:val="24"/>
        </w:rPr>
        <w:t>harm</w:t>
      </w:r>
      <w:proofErr w:type="spellEnd"/>
      <w:r>
        <w:rPr>
          <w:rFonts w:ascii="Arial" w:eastAsia="Arial" w:hAnsi="Arial" w:cs="Arial"/>
          <w:sz w:val="24"/>
          <w:szCs w:val="24"/>
        </w:rPr>
        <w:t xml:space="preserve"> </w:t>
      </w:r>
      <w:proofErr w:type="spellStart"/>
      <w:r>
        <w:rPr>
          <w:rFonts w:ascii="Arial" w:eastAsia="Arial" w:hAnsi="Arial" w:cs="Arial"/>
          <w:sz w:val="24"/>
          <w:szCs w:val="24"/>
        </w:rPr>
        <w:t>and</w:t>
      </w:r>
      <w:proofErr w:type="spellEnd"/>
      <w:r>
        <w:rPr>
          <w:rFonts w:ascii="Arial" w:eastAsia="Arial" w:hAnsi="Arial" w:cs="Arial"/>
          <w:sz w:val="24"/>
          <w:szCs w:val="24"/>
        </w:rPr>
        <w:t xml:space="preserve"> </w:t>
      </w:r>
      <w:proofErr w:type="spellStart"/>
      <w:r>
        <w:rPr>
          <w:rFonts w:ascii="Arial" w:eastAsia="Arial" w:hAnsi="Arial" w:cs="Arial"/>
          <w:sz w:val="24"/>
          <w:szCs w:val="24"/>
        </w:rPr>
        <w:t>suicidal</w:t>
      </w:r>
      <w:proofErr w:type="spellEnd"/>
      <w:r>
        <w:rPr>
          <w:rFonts w:ascii="Arial" w:eastAsia="Arial" w:hAnsi="Arial" w:cs="Arial"/>
          <w:sz w:val="24"/>
          <w:szCs w:val="24"/>
        </w:rPr>
        <w:t xml:space="preserve"> </w:t>
      </w:r>
      <w:proofErr w:type="spellStart"/>
      <w:r>
        <w:rPr>
          <w:rFonts w:ascii="Arial" w:eastAsia="Arial" w:hAnsi="Arial" w:cs="Arial"/>
          <w:sz w:val="24"/>
          <w:szCs w:val="24"/>
        </w:rPr>
        <w:t>behaviors</w:t>
      </w:r>
      <w:proofErr w:type="spellEnd"/>
      <w:r>
        <w:rPr>
          <w:rFonts w:ascii="Arial" w:eastAsia="Arial" w:hAnsi="Arial" w:cs="Arial"/>
          <w:sz w:val="24"/>
          <w:szCs w:val="24"/>
        </w:rPr>
        <w:t xml:space="preserve"> </w:t>
      </w:r>
      <w:proofErr w:type="spellStart"/>
      <w:r>
        <w:rPr>
          <w:rFonts w:ascii="Arial" w:eastAsia="Arial" w:hAnsi="Arial" w:cs="Arial"/>
          <w:sz w:val="24"/>
          <w:szCs w:val="24"/>
        </w:rPr>
        <w:t>among</w:t>
      </w:r>
      <w:proofErr w:type="spellEnd"/>
      <w:r>
        <w:rPr>
          <w:rFonts w:ascii="Arial" w:eastAsia="Arial" w:hAnsi="Arial" w:cs="Arial"/>
          <w:sz w:val="24"/>
          <w:szCs w:val="24"/>
        </w:rPr>
        <w:t xml:space="preserve"> </w:t>
      </w:r>
      <w:proofErr w:type="spellStart"/>
      <w:r>
        <w:rPr>
          <w:rFonts w:ascii="Arial" w:eastAsia="Arial" w:hAnsi="Arial" w:cs="Arial"/>
          <w:sz w:val="24"/>
          <w:szCs w:val="24"/>
        </w:rPr>
        <w:t>young</w:t>
      </w:r>
      <w:proofErr w:type="spellEnd"/>
      <w:r>
        <w:rPr>
          <w:rFonts w:ascii="Arial" w:eastAsia="Arial" w:hAnsi="Arial" w:cs="Arial"/>
          <w:sz w:val="24"/>
          <w:szCs w:val="24"/>
        </w:rPr>
        <w:t xml:space="preserve"> </w:t>
      </w:r>
      <w:proofErr w:type="spellStart"/>
      <w:r>
        <w:rPr>
          <w:rFonts w:ascii="Arial" w:eastAsia="Arial" w:hAnsi="Arial" w:cs="Arial"/>
          <w:sz w:val="24"/>
          <w:szCs w:val="24"/>
        </w:rPr>
        <w:t>people</w:t>
      </w:r>
      <w:proofErr w:type="spellEnd"/>
      <w:r>
        <w:rPr>
          <w:rFonts w:ascii="Arial" w:eastAsia="Arial" w:hAnsi="Arial" w:cs="Arial"/>
          <w:sz w:val="24"/>
          <w:szCs w:val="24"/>
        </w:rPr>
        <w:t xml:space="preserve">: A </w:t>
      </w:r>
      <w:proofErr w:type="spellStart"/>
      <w:r>
        <w:rPr>
          <w:rFonts w:ascii="Arial" w:eastAsia="Arial" w:hAnsi="Arial" w:cs="Arial"/>
          <w:sz w:val="24"/>
          <w:szCs w:val="24"/>
        </w:rPr>
        <w:t>systematic</w:t>
      </w:r>
      <w:proofErr w:type="spellEnd"/>
      <w:r>
        <w:rPr>
          <w:rFonts w:ascii="Arial" w:eastAsia="Arial" w:hAnsi="Arial" w:cs="Arial"/>
          <w:sz w:val="24"/>
          <w:szCs w:val="24"/>
        </w:rPr>
        <w:t xml:space="preserve"> review </w:t>
      </w:r>
      <w:proofErr w:type="spellStart"/>
      <w:r>
        <w:rPr>
          <w:rFonts w:ascii="Arial" w:eastAsia="Arial" w:hAnsi="Arial" w:cs="Arial"/>
          <w:sz w:val="24"/>
          <w:szCs w:val="24"/>
        </w:rPr>
        <w:t>and</w:t>
      </w:r>
      <w:proofErr w:type="spellEnd"/>
      <w:r>
        <w:rPr>
          <w:rFonts w:ascii="Arial" w:eastAsia="Arial" w:hAnsi="Arial" w:cs="Arial"/>
          <w:sz w:val="24"/>
          <w:szCs w:val="24"/>
        </w:rPr>
        <w:t xml:space="preserve"> meta-</w:t>
      </w:r>
      <w:proofErr w:type="spellStart"/>
      <w:r>
        <w:rPr>
          <w:rFonts w:ascii="Arial" w:eastAsia="Arial" w:hAnsi="Arial" w:cs="Arial"/>
          <w:sz w:val="24"/>
          <w:szCs w:val="24"/>
        </w:rPr>
        <w:t>analysis</w:t>
      </w:r>
      <w:proofErr w:type="spellEnd"/>
      <w:r>
        <w:rPr>
          <w:rFonts w:ascii="Arial" w:eastAsia="Arial" w:hAnsi="Arial" w:cs="Arial"/>
          <w:sz w:val="24"/>
          <w:szCs w:val="24"/>
        </w:rPr>
        <w:t xml:space="preserve"> </w:t>
      </w:r>
      <w:proofErr w:type="spellStart"/>
      <w:r>
        <w:rPr>
          <w:rFonts w:ascii="Arial" w:eastAsia="Arial" w:hAnsi="Arial" w:cs="Arial"/>
          <w:sz w:val="24"/>
          <w:szCs w:val="24"/>
        </w:rPr>
        <w:t>of</w:t>
      </w:r>
      <w:proofErr w:type="spellEnd"/>
      <w:r>
        <w:rPr>
          <w:rFonts w:ascii="Arial" w:eastAsia="Arial" w:hAnsi="Arial" w:cs="Arial"/>
          <w:sz w:val="24"/>
          <w:szCs w:val="24"/>
        </w:rPr>
        <w:t xml:space="preserve"> longitudinal </w:t>
      </w:r>
      <w:proofErr w:type="spellStart"/>
      <w:r>
        <w:rPr>
          <w:rFonts w:ascii="Arial" w:eastAsia="Arial" w:hAnsi="Arial" w:cs="Arial"/>
          <w:sz w:val="24"/>
          <w:szCs w:val="24"/>
        </w:rPr>
        <w:t>studies</w:t>
      </w:r>
      <w:proofErr w:type="spellEnd"/>
      <w:r>
        <w:rPr>
          <w:rFonts w:ascii="Arial" w:eastAsia="Arial" w:hAnsi="Arial" w:cs="Arial"/>
          <w:sz w:val="24"/>
          <w:szCs w:val="24"/>
        </w:rPr>
        <w:t xml:space="preserve">. </w:t>
      </w:r>
      <w:proofErr w:type="spellStart"/>
      <w:r>
        <w:rPr>
          <w:rFonts w:ascii="Arial" w:eastAsia="Arial" w:hAnsi="Arial" w:cs="Arial"/>
          <w:sz w:val="24"/>
          <w:szCs w:val="24"/>
        </w:rPr>
        <w:t>Psychiatry</w:t>
      </w:r>
      <w:proofErr w:type="spellEnd"/>
      <w:r>
        <w:rPr>
          <w:rFonts w:ascii="Arial" w:eastAsia="Arial" w:hAnsi="Arial" w:cs="Arial"/>
          <w:sz w:val="24"/>
          <w:szCs w:val="24"/>
        </w:rPr>
        <w:t xml:space="preserve"> Res. </w:t>
      </w:r>
      <w:r w:rsidR="00C04C7C">
        <w:rPr>
          <w:rFonts w:ascii="Arial" w:eastAsia="Arial" w:hAnsi="Arial" w:cs="Arial"/>
          <w:sz w:val="24"/>
          <w:szCs w:val="24"/>
        </w:rPr>
        <w:t>2024;</w:t>
      </w:r>
      <w:r>
        <w:rPr>
          <w:rFonts w:ascii="Arial" w:eastAsia="Arial" w:hAnsi="Arial" w:cs="Arial"/>
          <w:sz w:val="24"/>
          <w:szCs w:val="24"/>
        </w:rPr>
        <w:t xml:space="preserve">338:115991. </w:t>
      </w:r>
    </w:p>
    <w:p w14:paraId="6F81B5D1" w14:textId="2D7396ED" w:rsidR="00C576A2" w:rsidRPr="00C576A2" w:rsidRDefault="00C576A2" w:rsidP="00813334">
      <w:pPr>
        <w:pBdr>
          <w:top w:val="nil"/>
          <w:left w:val="nil"/>
          <w:bottom w:val="nil"/>
          <w:right w:val="nil"/>
          <w:between w:val="nil"/>
        </w:pBdr>
        <w:spacing w:line="240" w:lineRule="auto"/>
        <w:ind w:left="284"/>
        <w:jc w:val="both"/>
        <w:rPr>
          <w:rFonts w:ascii="Arial" w:eastAsia="Arial" w:hAnsi="Arial" w:cs="Arial"/>
          <w:b/>
          <w:color w:val="000000" w:themeColor="text1"/>
          <w:sz w:val="24"/>
          <w:szCs w:val="24"/>
        </w:rPr>
      </w:pPr>
      <w:r>
        <w:rPr>
          <w:rFonts w:ascii="Arial" w:eastAsia="Arial" w:hAnsi="Arial" w:cs="Arial"/>
          <w:b/>
          <w:color w:val="000000" w:themeColor="text1"/>
          <w:sz w:val="24"/>
          <w:szCs w:val="24"/>
        </w:rPr>
        <w:fldChar w:fldCharType="begin" w:fldLock="1"/>
      </w:r>
      <w:r>
        <w:rPr>
          <w:rFonts w:ascii="Arial" w:eastAsia="Arial" w:hAnsi="Arial" w:cs="Arial"/>
          <w:b/>
          <w:color w:val="000000" w:themeColor="text1"/>
          <w:sz w:val="24"/>
          <w:szCs w:val="24"/>
        </w:rPr>
        <w:instrText xml:space="preserve">ADDIN Mendeley Bibliography CSL_BIBLIOGRAPHY </w:instrText>
      </w:r>
      <w:r>
        <w:rPr>
          <w:rFonts w:ascii="Arial" w:eastAsia="Arial" w:hAnsi="Arial" w:cs="Arial"/>
          <w:b/>
          <w:color w:val="000000" w:themeColor="text1"/>
          <w:sz w:val="24"/>
          <w:szCs w:val="24"/>
        </w:rPr>
        <w:fldChar w:fldCharType="separate"/>
      </w:r>
      <w:r>
        <w:rPr>
          <w:rFonts w:ascii="Arial" w:eastAsia="Arial" w:hAnsi="Arial" w:cs="Arial"/>
          <w:sz w:val="24"/>
          <w:szCs w:val="24"/>
        </w:rPr>
        <w:t>Deng AP, Wang C, Cai J, Deng ZY, Mu YF, Song HJ, et al. Effects of internet addiction and academic satisfaction on mental health among college students after the lifting of COVID-19 restrictions in China. Front Psychiatry. 2023;14:1–9.</w:t>
      </w:r>
    </w:p>
    <w:p w14:paraId="6C22FF6D" w14:textId="06F9DBFA" w:rsidR="00C576A2" w:rsidRPr="004E2228" w:rsidRDefault="00C576A2" w:rsidP="00813334">
      <w:pPr>
        <w:pBdr>
          <w:top w:val="nil"/>
          <w:left w:val="nil"/>
          <w:bottom w:val="nil"/>
          <w:right w:val="nil"/>
          <w:between w:val="nil"/>
        </w:pBdr>
        <w:spacing w:after="120" w:line="240" w:lineRule="auto"/>
        <w:jc w:val="both"/>
        <w:rPr>
          <w:rFonts w:ascii="Arial" w:eastAsia="Arial" w:hAnsi="Arial" w:cs="Arial"/>
          <w:b/>
          <w:color w:val="000000" w:themeColor="text1"/>
          <w:sz w:val="24"/>
          <w:szCs w:val="24"/>
        </w:rPr>
      </w:pPr>
      <w:r>
        <w:rPr>
          <w:rFonts w:ascii="Arial" w:eastAsia="Arial" w:hAnsi="Arial" w:cs="Arial"/>
          <w:b/>
          <w:color w:val="000000" w:themeColor="text1"/>
          <w:sz w:val="24"/>
          <w:szCs w:val="24"/>
        </w:rPr>
        <w:fldChar w:fldCharType="end"/>
      </w:r>
    </w:p>
    <w:sectPr w:rsidR="00C576A2" w:rsidRPr="004E2228">
      <w:headerReference w:type="default" r:id="rId9"/>
      <w:pgSz w:w="11906" w:h="16838"/>
      <w:pgMar w:top="1701" w:right="1701" w:bottom="1701" w:left="1701"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869C3" w14:textId="77777777" w:rsidR="006448F7" w:rsidRDefault="006448F7">
      <w:pPr>
        <w:spacing w:after="0" w:line="240" w:lineRule="auto"/>
      </w:pPr>
      <w:r>
        <w:separator/>
      </w:r>
    </w:p>
  </w:endnote>
  <w:endnote w:type="continuationSeparator" w:id="0">
    <w:p w14:paraId="0E5E0C60" w14:textId="77777777" w:rsidR="006448F7" w:rsidRDefault="006448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charset w:val="0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DB37F3" w14:textId="77777777" w:rsidR="006448F7" w:rsidRDefault="006448F7">
      <w:pPr>
        <w:spacing w:after="0" w:line="240" w:lineRule="auto"/>
      </w:pPr>
      <w:r>
        <w:separator/>
      </w:r>
    </w:p>
  </w:footnote>
  <w:footnote w:type="continuationSeparator" w:id="0">
    <w:p w14:paraId="3BB33B00" w14:textId="77777777" w:rsidR="006448F7" w:rsidRDefault="006448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074E9" w14:textId="0A4E9B37" w:rsidR="00074127" w:rsidRDefault="00BF02CD" w:rsidP="004D46FF">
    <w:pPr>
      <w:pBdr>
        <w:top w:val="nil"/>
        <w:left w:val="nil"/>
        <w:bottom w:val="nil"/>
        <w:right w:val="nil"/>
        <w:between w:val="nil"/>
      </w:pBdr>
      <w:tabs>
        <w:tab w:val="center" w:pos="4320"/>
      </w:tabs>
      <w:ind w:left="-1701" w:right="-1701"/>
      <w:jc w:val="right"/>
      <w:rPr>
        <w:color w:val="000000"/>
      </w:rPr>
    </w:pPr>
    <w:r>
      <w:rPr>
        <w:noProof/>
        <w:color w:val="000000"/>
        <w:lang w:eastAsia="pt-BR"/>
      </w:rPr>
      <w:drawing>
        <wp:inline distT="0" distB="0" distL="0" distR="0" wp14:anchorId="04A55225" wp14:editId="7658088E">
          <wp:extent cx="7553325" cy="1106805"/>
          <wp:effectExtent l="0" t="0" r="9525" b="0"/>
          <wp:docPr id="1503282877"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282877" name="Imagem 3"/>
                  <pic:cNvPicPr/>
                </pic:nvPicPr>
                <pic:blipFill>
                  <a:blip r:embed="rId1">
                    <a:extLst>
                      <a:ext uri="{28A0092B-C50C-407E-A947-70E740481C1C}">
                        <a14:useLocalDpi xmlns:a14="http://schemas.microsoft.com/office/drawing/2010/main" val="0"/>
                      </a:ext>
                    </a:extLst>
                  </a:blip>
                  <a:stretch>
                    <a:fillRect/>
                  </a:stretch>
                </pic:blipFill>
                <pic:spPr>
                  <a:xfrm>
                    <a:off x="0" y="0"/>
                    <a:ext cx="7679577" cy="1125305"/>
                  </a:xfrm>
                  <a:prstGeom prst="rect">
                    <a:avLst/>
                  </a:prstGeom>
                </pic:spPr>
              </pic:pic>
            </a:graphicData>
          </a:graphic>
        </wp:inline>
      </w:drawing>
    </w:r>
    <w:r w:rsidR="001A54D0">
      <w:rPr>
        <w:noProof/>
        <w:color w:val="000000"/>
        <w:lang w:eastAsia="pt-BR"/>
      </w:rPr>
      <mc:AlternateContent>
        <mc:Choice Requires="wpg">
          <w:drawing>
            <wp:inline distT="0" distB="0" distL="0" distR="0" wp14:anchorId="0E50E4B3" wp14:editId="506265E4">
              <wp:extent cx="314325" cy="314325"/>
              <wp:effectExtent l="0" t="0" r="0" b="0"/>
              <wp:docPr id="1058893687" name="Retângulo 1058893687"/>
              <wp:cNvGraphicFramePr/>
              <a:graphic xmlns:a="http://schemas.openxmlformats.org/drawingml/2006/main">
                <a:graphicData uri="http://schemas.microsoft.com/office/word/2010/wordprocessingShape">
                  <wps:wsp>
                    <wps:cNvSpPr/>
                    <wps:spPr>
                      <a:xfrm>
                        <a:off x="5193600" y="3627600"/>
                        <a:ext cx="304800" cy="304800"/>
                      </a:xfrm>
                      <a:prstGeom prst="rect">
                        <a:avLst/>
                      </a:prstGeom>
                      <a:noFill/>
                      <a:ln>
                        <a:noFill/>
                      </a:ln>
                    </wps:spPr>
                    <wps:txbx>
                      <w:txbxContent>
                        <w:p w14:paraId="44463436" w14:textId="77777777" w:rsidR="00074127" w:rsidRDefault="00074127">
                          <w:pPr>
                            <w:spacing w:after="0" w:line="240" w:lineRule="auto"/>
                            <w:textDirection w:val="btLr"/>
                          </w:pPr>
                        </w:p>
                      </w:txbxContent>
                    </wps:txbx>
                    <wps:bodyPr spcFirstLastPara="1" wrap="square" lIns="91425" tIns="91425" rIns="91425" bIns="91425" anchor="ctr" anchorCtr="0">
                      <a:noAutofit/>
                    </wps:bodyPr>
                  </wps:wsp>
                </a:graphicData>
              </a:graphic>
            </wp:inline>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xmlns:w16du="http://schemas.microsoft.com/office/word/2023/wordml/word16du" xmlns:oel="http://schemas.microsoft.com/office/2019/extlst">
          <w:drawing>
            <wp:inline distB="0" distT="0" distL="0" distR="0">
              <wp:extent cx="314325" cy="314325"/>
              <wp:effectExtent b="0" l="0" r="0" t="0"/>
              <wp:docPr id="1058893687" name="image3.png"/>
              <a:graphic>
                <a:graphicData uri="http://schemas.openxmlformats.org/drawingml/2006/picture">
                  <pic:pic>
                    <pic:nvPicPr>
                      <pic:cNvPr id="0" name="image3.png"/>
                      <pic:cNvPicPr preferRelativeResize="0"/>
                    </pic:nvPicPr>
                    <pic:blipFill>
                      <a:blip r:embed="rId2"/>
                      <a:srcRect/>
                      <a:stretch>
                        <a:fillRect/>
                      </a:stretch>
                    </pic:blipFill>
                    <pic:spPr>
                      <a:xfrm>
                        <a:off x="0" y="0"/>
                        <a:ext cx="314325" cy="314325"/>
                      </a:xfrm>
                      <a:prstGeom prst="rect"/>
                      <a:ln/>
                    </pic:spPr>
                  </pic:pic>
                </a:graphicData>
              </a:graphic>
            </wp:inline>
          </w:drawing>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BF1D38"/>
    <w:multiLevelType w:val="multilevel"/>
    <w:tmpl w:val="4B1AA500"/>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 w15:restartNumberingAfterBreak="0">
    <w:nsid w:val="347F24BB"/>
    <w:multiLevelType w:val="multilevel"/>
    <w:tmpl w:val="A2AC10D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127"/>
    <w:rsid w:val="00074127"/>
    <w:rsid w:val="000A6036"/>
    <w:rsid w:val="000B17E3"/>
    <w:rsid w:val="000E61DC"/>
    <w:rsid w:val="001A54D0"/>
    <w:rsid w:val="001A5E65"/>
    <w:rsid w:val="002A5534"/>
    <w:rsid w:val="004143C5"/>
    <w:rsid w:val="004C50E2"/>
    <w:rsid w:val="004D46FF"/>
    <w:rsid w:val="004E2228"/>
    <w:rsid w:val="00543DDA"/>
    <w:rsid w:val="006448F7"/>
    <w:rsid w:val="00682E8A"/>
    <w:rsid w:val="006E706F"/>
    <w:rsid w:val="007046DA"/>
    <w:rsid w:val="007F1F07"/>
    <w:rsid w:val="00813334"/>
    <w:rsid w:val="008438C4"/>
    <w:rsid w:val="00860DA5"/>
    <w:rsid w:val="00936406"/>
    <w:rsid w:val="00942AC6"/>
    <w:rsid w:val="00A17A98"/>
    <w:rsid w:val="00A662FB"/>
    <w:rsid w:val="00B2321D"/>
    <w:rsid w:val="00BD7F8D"/>
    <w:rsid w:val="00BF02CD"/>
    <w:rsid w:val="00C04C7C"/>
    <w:rsid w:val="00C441DA"/>
    <w:rsid w:val="00C576A2"/>
    <w:rsid w:val="00CC7497"/>
    <w:rsid w:val="00D24324"/>
    <w:rsid w:val="00D53F6E"/>
    <w:rsid w:val="00D86CB7"/>
    <w:rsid w:val="00E97C87"/>
    <w:rsid w:val="00F033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462656"/>
  <w15:docId w15:val="{18DBB919-0D9F-4903-AC88-023196CA1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FA1"/>
    <w:rPr>
      <w:lang w:eastAsia="en-US"/>
    </w:rPr>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paragraph" w:styleId="Ttulo7">
    <w:name w:val="heading 7"/>
    <w:basedOn w:val="Normal"/>
    <w:next w:val="Normal"/>
    <w:qFormat/>
    <w:rsid w:val="002D7FA1"/>
    <w:pPr>
      <w:keepNext/>
      <w:jc w:val="center"/>
      <w:outlineLvl w:val="6"/>
    </w:pPr>
    <w:rPr>
      <w:rFonts w:ascii="Arial" w:hAnsi="Arial"/>
      <w:b/>
      <w:lang w:val="en-US" w:eastAsia="ja-JP"/>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etexto"/>
    <w:qFormat/>
    <w:rsid w:val="002D7FA1"/>
    <w:pPr>
      <w:keepNext/>
      <w:spacing w:before="240" w:after="120"/>
    </w:pPr>
    <w:rPr>
      <w:rFonts w:ascii="Liberation Sans" w:eastAsia="Microsoft YaHei" w:hAnsi="Liberation Sans" w:cs="Mangal"/>
      <w:sz w:val="28"/>
      <w:szCs w:val="28"/>
    </w:rPr>
  </w:style>
  <w:style w:type="paragraph" w:styleId="Lista">
    <w:name w:val="List"/>
    <w:basedOn w:val="Corpodetexto"/>
    <w:qFormat/>
    <w:rsid w:val="002D7FA1"/>
    <w:rPr>
      <w:rFonts w:cs="Mangal"/>
    </w:rPr>
  </w:style>
  <w:style w:type="paragraph" w:styleId="Corpodetexto">
    <w:name w:val="Body Text"/>
    <w:basedOn w:val="Normal"/>
    <w:qFormat/>
    <w:rsid w:val="002D7FA1"/>
    <w:pPr>
      <w:spacing w:line="480" w:lineRule="auto"/>
      <w:jc w:val="both"/>
    </w:pPr>
    <w:rPr>
      <w:rFonts w:ascii="Arial" w:hAnsi="Arial"/>
      <w:sz w:val="24"/>
      <w:lang w:val="en-US"/>
    </w:rPr>
  </w:style>
  <w:style w:type="paragraph" w:styleId="Textodecomentrio">
    <w:name w:val="annotation text"/>
    <w:basedOn w:val="Normal"/>
    <w:link w:val="TextodecomentrioChar"/>
    <w:qFormat/>
    <w:rsid w:val="002D7FA1"/>
  </w:style>
  <w:style w:type="paragraph" w:styleId="Recuodecorpodetexto2">
    <w:name w:val="Body Text Indent 2"/>
    <w:basedOn w:val="Normal"/>
    <w:qFormat/>
    <w:rsid w:val="002D7FA1"/>
    <w:pPr>
      <w:ind w:left="284" w:hanging="284"/>
      <w:jc w:val="both"/>
    </w:pPr>
    <w:rPr>
      <w:lang w:val="en-US" w:eastAsia="ja-JP"/>
    </w:rPr>
  </w:style>
  <w:style w:type="paragraph" w:styleId="Cabealho">
    <w:name w:val="header"/>
    <w:basedOn w:val="Normal"/>
    <w:qFormat/>
    <w:rsid w:val="002D7FA1"/>
    <w:pPr>
      <w:tabs>
        <w:tab w:val="center" w:pos="4320"/>
        <w:tab w:val="right" w:pos="8640"/>
      </w:tabs>
    </w:pPr>
  </w:style>
  <w:style w:type="paragraph" w:styleId="Assuntodocomentrio">
    <w:name w:val="annotation subject"/>
    <w:basedOn w:val="Textodecomentrio"/>
    <w:next w:val="Textodecomentrio"/>
    <w:link w:val="AssuntodocomentrioChar"/>
    <w:qFormat/>
    <w:rsid w:val="002D7FA1"/>
    <w:rPr>
      <w:b/>
      <w:bCs/>
    </w:rPr>
  </w:style>
  <w:style w:type="paragraph" w:styleId="Rodap">
    <w:name w:val="footer"/>
    <w:basedOn w:val="Normal"/>
    <w:qFormat/>
    <w:rsid w:val="002D7FA1"/>
    <w:pPr>
      <w:tabs>
        <w:tab w:val="center" w:pos="4419"/>
        <w:tab w:val="right" w:pos="8838"/>
      </w:tabs>
    </w:pPr>
  </w:style>
  <w:style w:type="paragraph" w:styleId="MapadoDocumento">
    <w:name w:val="Document Map"/>
    <w:basedOn w:val="Normal"/>
    <w:semiHidden/>
    <w:qFormat/>
    <w:rsid w:val="002D7FA1"/>
    <w:pPr>
      <w:shd w:val="clear" w:color="auto" w:fill="000080"/>
    </w:pPr>
    <w:rPr>
      <w:rFonts w:ascii="Tahoma" w:hAnsi="Tahoma" w:cs="Tahoma"/>
    </w:rPr>
  </w:style>
  <w:style w:type="paragraph" w:styleId="Legenda">
    <w:name w:val="caption"/>
    <w:basedOn w:val="Normal"/>
    <w:next w:val="Normal"/>
    <w:qFormat/>
    <w:rsid w:val="002D7FA1"/>
    <w:pPr>
      <w:suppressLineNumbers/>
      <w:spacing w:before="120" w:after="120"/>
    </w:pPr>
    <w:rPr>
      <w:rFonts w:cs="Mangal"/>
      <w:i/>
      <w:iCs/>
      <w:sz w:val="24"/>
      <w:szCs w:val="24"/>
    </w:rPr>
  </w:style>
  <w:style w:type="paragraph" w:styleId="Recuodecorpodetexto3">
    <w:name w:val="Body Text Indent 3"/>
    <w:basedOn w:val="Normal"/>
    <w:qFormat/>
    <w:rsid w:val="002D7FA1"/>
    <w:pPr>
      <w:ind w:left="284" w:hanging="284"/>
      <w:jc w:val="both"/>
    </w:pPr>
    <w:rPr>
      <w:sz w:val="16"/>
      <w:lang w:val="en-US" w:eastAsia="ja-JP"/>
    </w:rPr>
  </w:style>
  <w:style w:type="paragraph" w:styleId="Textodebalo">
    <w:name w:val="Balloon Text"/>
    <w:basedOn w:val="Normal"/>
    <w:link w:val="TextodebaloChar"/>
    <w:qFormat/>
    <w:rsid w:val="002D7FA1"/>
    <w:rPr>
      <w:rFonts w:ascii="Tahoma" w:hAnsi="Tahoma" w:cs="Tahoma"/>
      <w:sz w:val="16"/>
      <w:szCs w:val="16"/>
    </w:rPr>
  </w:style>
  <w:style w:type="character" w:styleId="Refdecomentrio">
    <w:name w:val="annotation reference"/>
    <w:basedOn w:val="Fontepargpadro"/>
    <w:qFormat/>
    <w:rsid w:val="002D7FA1"/>
    <w:rPr>
      <w:sz w:val="16"/>
      <w:szCs w:val="16"/>
    </w:rPr>
  </w:style>
  <w:style w:type="character" w:customStyle="1" w:styleId="TextodebaloChar">
    <w:name w:val="Texto de balão Char"/>
    <w:basedOn w:val="Fontepargpadro"/>
    <w:link w:val="Textodebalo"/>
    <w:qFormat/>
    <w:rsid w:val="002D7FA1"/>
    <w:rPr>
      <w:rFonts w:ascii="Tahoma" w:hAnsi="Tahoma" w:cs="Tahoma"/>
      <w:sz w:val="16"/>
      <w:szCs w:val="16"/>
      <w:lang w:eastAsia="en-US"/>
    </w:rPr>
  </w:style>
  <w:style w:type="character" w:customStyle="1" w:styleId="ListLabel1">
    <w:name w:val="ListLabel 1"/>
    <w:qFormat/>
    <w:rsid w:val="002D7FA1"/>
    <w:rPr>
      <w:b/>
      <w:color w:val="00000A"/>
    </w:rPr>
  </w:style>
  <w:style w:type="character" w:customStyle="1" w:styleId="ListLabel2">
    <w:name w:val="ListLabel 2"/>
    <w:qFormat/>
    <w:rsid w:val="002D7FA1"/>
    <w:rPr>
      <w:sz w:val="22"/>
    </w:rPr>
  </w:style>
  <w:style w:type="paragraph" w:customStyle="1" w:styleId="ndice">
    <w:name w:val="Índice"/>
    <w:basedOn w:val="Normal"/>
    <w:qFormat/>
    <w:rsid w:val="002D7FA1"/>
    <w:pPr>
      <w:suppressLineNumbers/>
    </w:pPr>
    <w:rPr>
      <w:rFonts w:cs="Mangal"/>
    </w:rPr>
  </w:style>
  <w:style w:type="paragraph" w:customStyle="1" w:styleId="Corpodetextorecuado">
    <w:name w:val="Corpo de texto recuado"/>
    <w:basedOn w:val="Normal"/>
    <w:qFormat/>
    <w:rsid w:val="002D7FA1"/>
    <w:rPr>
      <w:rFonts w:ascii="Arial" w:hAnsi="Arial"/>
      <w:lang w:val="en-US"/>
    </w:rPr>
  </w:style>
  <w:style w:type="paragraph" w:customStyle="1" w:styleId="Ttulododocumento">
    <w:name w:val="Título do documento"/>
    <w:basedOn w:val="Normal"/>
    <w:qFormat/>
    <w:rsid w:val="002D7FA1"/>
    <w:pPr>
      <w:jc w:val="center"/>
    </w:pPr>
    <w:rPr>
      <w:b/>
      <w:caps/>
      <w:sz w:val="32"/>
      <w:lang w:val="en-US" w:eastAsia="ja-JP"/>
    </w:rPr>
  </w:style>
  <w:style w:type="character" w:customStyle="1" w:styleId="TextodecomentrioChar">
    <w:name w:val="Texto de comentário Char"/>
    <w:basedOn w:val="Fontepargpadro"/>
    <w:link w:val="Textodecomentrio"/>
    <w:qFormat/>
    <w:rsid w:val="002D7FA1"/>
    <w:rPr>
      <w:lang w:eastAsia="en-US"/>
    </w:rPr>
  </w:style>
  <w:style w:type="character" w:customStyle="1" w:styleId="AssuntodocomentrioChar">
    <w:name w:val="Assunto do comentário Char"/>
    <w:basedOn w:val="TextodecomentrioChar"/>
    <w:link w:val="Assuntodocomentrio"/>
    <w:qFormat/>
    <w:rsid w:val="002D7FA1"/>
    <w:rPr>
      <w:b/>
      <w:bCs/>
      <w:lang w:eastAsia="en-US"/>
    </w:rPr>
  </w:style>
  <w:style w:type="paragraph" w:styleId="PargrafodaLista">
    <w:name w:val="List Paragraph"/>
    <w:basedOn w:val="Normal"/>
    <w:qFormat/>
    <w:rsid w:val="002D7FA1"/>
    <w:pPr>
      <w:ind w:left="720"/>
      <w:contextualSpacing/>
    </w:pPr>
  </w:style>
  <w:style w:type="paragraph" w:styleId="NormalWeb">
    <w:name w:val="Normal (Web)"/>
    <w:basedOn w:val="Normal"/>
    <w:uiPriority w:val="99"/>
    <w:unhideWhenUsed/>
    <w:rsid w:val="00EE0A2D"/>
    <w:pPr>
      <w:spacing w:before="100" w:beforeAutospacing="1" w:after="100" w:afterAutospacing="1" w:line="240" w:lineRule="auto"/>
    </w:pPr>
    <w:rPr>
      <w:sz w:val="24"/>
      <w:szCs w:val="24"/>
      <w:lang w:eastAsia="pt-BR"/>
    </w:rPr>
  </w:style>
  <w:style w:type="character" w:styleId="nfase">
    <w:name w:val="Emphasis"/>
    <w:basedOn w:val="Fontepargpadro"/>
    <w:uiPriority w:val="20"/>
    <w:qFormat/>
    <w:rsid w:val="00EE0A2D"/>
    <w:rPr>
      <w:i/>
      <w:iCs/>
    </w:rPr>
  </w:style>
  <w:style w:type="character" w:styleId="Hyperlink">
    <w:name w:val="Hyperlink"/>
    <w:basedOn w:val="Fontepargpadro"/>
    <w:rsid w:val="001B38F6"/>
    <w:rPr>
      <w:color w:val="0000FF" w:themeColor="hyperlink"/>
      <w:u w:val="single"/>
    </w:rPr>
  </w:style>
  <w:style w:type="character" w:customStyle="1" w:styleId="MenoPendente1">
    <w:name w:val="Menção Pendente1"/>
    <w:basedOn w:val="Fontepargpadro"/>
    <w:uiPriority w:val="99"/>
    <w:semiHidden/>
    <w:unhideWhenUsed/>
    <w:rsid w:val="001B38F6"/>
    <w:rPr>
      <w:color w:val="605E5C"/>
      <w:shd w:val="clear" w:color="auto" w:fill="E1DFDD"/>
    </w:rPr>
  </w:style>
  <w:style w:type="paragraph" w:customStyle="1" w:styleId="Affiliation">
    <w:name w:val="Affiliation"/>
    <w:basedOn w:val="Normal"/>
    <w:link w:val="AffiliationChar"/>
    <w:qFormat/>
    <w:rsid w:val="00892D3A"/>
    <w:pPr>
      <w:spacing w:after="120" w:line="240" w:lineRule="auto"/>
      <w:ind w:left="709"/>
    </w:pPr>
    <w:rPr>
      <w:rFonts w:ascii="Calibri" w:hAnsi="Calibri" w:cs="Calibri"/>
      <w:i/>
      <w:color w:val="000000"/>
      <w:sz w:val="22"/>
      <w:lang w:val="hr-HR"/>
    </w:rPr>
  </w:style>
  <w:style w:type="character" w:customStyle="1" w:styleId="AffiliationChar">
    <w:name w:val="Affiliation Char"/>
    <w:link w:val="Affiliation"/>
    <w:rsid w:val="00892D3A"/>
    <w:rPr>
      <w:rFonts w:ascii="Calibri" w:hAnsi="Calibri" w:cs="Calibri"/>
      <w:i/>
      <w:color w:val="000000"/>
      <w:sz w:val="22"/>
      <w:lang w:val="hr-HR" w:eastAsia="en-U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Kl+3SboFNqiuN2VGtrM5/R9PyA==">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M7DE405K/zOwxShcKCnRleHQvcGxhaW4SCWV4cGFuZGlkb1oMMnRvOXFmaXJwNHB4cgIgAHgAmgEGCAAQABgAqgETEhFyZXRpcmFyIGV4cGFuZGlkbxjTkr/M7DEg05K/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9BA5C56-FD72-4C38-BECC-09832EC72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449</Words>
  <Characters>2426</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MPCE_02</dc:creator>
  <cp:lastModifiedBy>Denis</cp:lastModifiedBy>
  <cp:revision>3</cp:revision>
  <dcterms:created xsi:type="dcterms:W3CDTF">2025-01-25T22:11:00Z</dcterms:created>
  <dcterms:modified xsi:type="dcterms:W3CDTF">2025-01-25T22:56:00Z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FATEC</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KSOProductBuildVer">
    <vt:lpwstr>1046-10.2.0.7646</vt:lpwstr>
  </property>
  <property fmtid="{D5CDD505-2E9C-101B-9397-08002B2CF9AE}" pid="10" name="Mendeley Document_1">
    <vt:lpwstr>True</vt:lpwstr>
  </property>
  <property fmtid="{D5CDD505-2E9C-101B-9397-08002B2CF9AE}" pid="11" name="Mendeley Unique User Id_1">
    <vt:lpwstr>87c2be44-868e-3b72-b136-6147d8044368</vt:lpwstr>
  </property>
  <property fmtid="{D5CDD505-2E9C-101B-9397-08002B2CF9AE}" pid="12" name="Mendeley Citation Style_1">
    <vt:lpwstr>http://www.zotero.org/styles/associacao-brasileira-de-normas-tecnicas</vt:lpwstr>
  </property>
  <property fmtid="{D5CDD505-2E9C-101B-9397-08002B2CF9AE}" pid="13" name="Mendeley Recent Style Id 0_1">
    <vt:lpwstr>http://www.zotero.org/styles/american-political-science-association</vt:lpwstr>
  </property>
  <property fmtid="{D5CDD505-2E9C-101B-9397-08002B2CF9AE}" pid="14" name="Mendeley Recent Style Name 0_1">
    <vt:lpwstr>American Political Science Association</vt:lpwstr>
  </property>
  <property fmtid="{D5CDD505-2E9C-101B-9397-08002B2CF9AE}" pid="15" name="Mendeley Recent Style Id 1_1">
    <vt:lpwstr>http://www.zotero.org/styles/apa</vt:lpwstr>
  </property>
  <property fmtid="{D5CDD505-2E9C-101B-9397-08002B2CF9AE}" pid="16" name="Mendeley Recent Style Name 1_1">
    <vt:lpwstr>American Psychological Association 7th edition</vt:lpwstr>
  </property>
  <property fmtid="{D5CDD505-2E9C-101B-9397-08002B2CF9AE}" pid="17" name="Mendeley Recent Style Id 2_1">
    <vt:lpwstr>http://www.zotero.org/styles/associacao-brasileira-de-normas-tecnicas</vt:lpwstr>
  </property>
  <property fmtid="{D5CDD505-2E9C-101B-9397-08002B2CF9AE}" pid="18" name="Mendeley Recent Style Name 2_1">
    <vt:lpwstr>Associação Brasileira de Normas Técnicas (Português - Brasil)</vt:lpwstr>
  </property>
  <property fmtid="{D5CDD505-2E9C-101B-9397-08002B2CF9AE}" pid="19" name="Mendeley Recent Style Id 3_1">
    <vt:lpwstr>http://www.zotero.org/styles/chicago-author-date</vt:lpwstr>
  </property>
  <property fmtid="{D5CDD505-2E9C-101B-9397-08002B2CF9AE}" pid="20" name="Mendeley Recent Style Name 3_1">
    <vt:lpwstr>Chicago Manual of Style 17th edition (author-date)</vt:lpwstr>
  </property>
  <property fmtid="{D5CDD505-2E9C-101B-9397-08002B2CF9AE}" pid="21" name="Mendeley Recent Style Id 4_1">
    <vt:lpwstr>http://www.zotero.org/styles/harvard-cite-them-right</vt:lpwstr>
  </property>
  <property fmtid="{D5CDD505-2E9C-101B-9397-08002B2CF9AE}" pid="22" name="Mendeley Recent Style Name 4_1">
    <vt:lpwstr>Cite Them Right 12th edition - Harvard</vt:lpwstr>
  </property>
  <property fmtid="{D5CDD505-2E9C-101B-9397-08002B2CF9AE}" pid="23" name="Mendeley Recent Style Id 5_1">
    <vt:lpwstr>http://www.zotero.org/styles/ieee</vt:lpwstr>
  </property>
  <property fmtid="{D5CDD505-2E9C-101B-9397-08002B2CF9AE}" pid="24" name="Mendeley Recent Style Name 5_1">
    <vt:lpwstr>IEEE</vt:lpwstr>
  </property>
  <property fmtid="{D5CDD505-2E9C-101B-9397-08002B2CF9AE}" pid="25" name="Mendeley Recent Style Id 6_1">
    <vt:lpwstr>http://www.zotero.org/styles/modern-humanities-research-association</vt:lpwstr>
  </property>
  <property fmtid="{D5CDD505-2E9C-101B-9397-08002B2CF9AE}" pid="26" name="Mendeley Recent Style Name 6_1">
    <vt:lpwstr>Modern Humanities Research Association 3rd edition (note with bibliography)</vt:lpwstr>
  </property>
  <property fmtid="{D5CDD505-2E9C-101B-9397-08002B2CF9AE}" pid="27" name="Mendeley Recent Style Id 7_1">
    <vt:lpwstr>http://www.zotero.org/styles/modern-language-association</vt:lpwstr>
  </property>
  <property fmtid="{D5CDD505-2E9C-101B-9397-08002B2CF9AE}" pid="28" name="Mendeley Recent Style Name 7_1">
    <vt:lpwstr>Modern Language Association 9th edition</vt:lpwstr>
  </property>
  <property fmtid="{D5CDD505-2E9C-101B-9397-08002B2CF9AE}" pid="29" name="Mendeley Recent Style Id 8_1">
    <vt:lpwstr>http://www.zotero.org/styles/nature</vt:lpwstr>
  </property>
  <property fmtid="{D5CDD505-2E9C-101B-9397-08002B2CF9AE}" pid="30" name="Mendeley Recent Style Name 8_1">
    <vt:lpwstr>Nature</vt:lpwstr>
  </property>
  <property fmtid="{D5CDD505-2E9C-101B-9397-08002B2CF9AE}" pid="31" name="Mendeley Recent Style Id 9_1">
    <vt:lpwstr>http://www.zotero.org/styles/vancouver</vt:lpwstr>
  </property>
  <property fmtid="{D5CDD505-2E9C-101B-9397-08002B2CF9AE}" pid="32" name="Mendeley Recent Style Name 9_1">
    <vt:lpwstr>Vancouver</vt:lpwstr>
  </property>
</Properties>
</file>