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F8005" w14:textId="77777777" w:rsidR="00256662" w:rsidRDefault="00701E35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PERCEPÇÃO DE MULHERES QUILOMBOLAS SOBRE </w:t>
      </w:r>
      <w:r>
        <w:rPr>
          <w:rFonts w:ascii="Arial" w:eastAsia="Arial" w:hAnsi="Arial" w:cs="Arial"/>
          <w:b/>
          <w:sz w:val="24"/>
          <w:szCs w:val="24"/>
        </w:rPr>
        <w:t>O PROCESSO MIGRATÓRIO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E A INFLUÊNCIA NA SAÚDE MENTAL</w:t>
      </w:r>
    </w:p>
    <w:p w14:paraId="66DF3C7F" w14:textId="77777777" w:rsidR="00256662" w:rsidRDefault="00256662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</w:p>
    <w:p w14:paraId="1D20B792" w14:textId="77777777" w:rsidR="00256662" w:rsidRDefault="00701E35">
      <w:pPr>
        <w:spacing w:after="0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INTRODUÇÃO: 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ulheres quilombolas são interseccionadas por fatores de vulnerabilidade relacionados aos aspectos econômicos, sociais, de gênero e raça. Tais fatores, muitas vezes, resultam na migração de seu território em busca de melhores condições de vida. Entende-se que esse movimento, relacionado aos fatores de vulnerabilidade podem gerar sofrimento emocional e afetar a vida dessas mulheres. Nesse sentido, o presente estudo tem como objetivo analisar a percepção de mulheres migrantes quilombolas em relação ao sentimento de pertença ao seu território de origem e de destino e </w:t>
      </w:r>
      <w:r>
        <w:rPr>
          <w:rFonts w:ascii="Arial" w:eastAsia="Arial" w:hAnsi="Arial" w:cs="Arial"/>
          <w:sz w:val="24"/>
          <w:szCs w:val="24"/>
        </w:rPr>
        <w:t xml:space="preserve">a influência em sua saúde </w:t>
      </w:r>
      <w:r>
        <w:rPr>
          <w:rFonts w:ascii="Arial" w:eastAsia="Arial" w:hAnsi="Arial" w:cs="Arial"/>
          <w:color w:val="000000"/>
          <w:sz w:val="24"/>
          <w:szCs w:val="24"/>
        </w:rPr>
        <w:t>mental</w:t>
      </w:r>
      <w:r w:rsidRPr="00741B74">
        <w:rPr>
          <w:rFonts w:ascii="Arial" w:eastAsia="Arial" w:hAnsi="Arial" w:cs="Arial"/>
          <w:color w:val="000000"/>
          <w:sz w:val="24"/>
          <w:szCs w:val="24"/>
          <w:vertAlign w:val="superscript"/>
        </w:rPr>
        <w:t>1-2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</w:t>
      </w:r>
    </w:p>
    <w:p w14:paraId="0B2F10F1" w14:textId="77777777" w:rsidR="00256662" w:rsidRDefault="00256662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  <w:bookmarkStart w:id="0" w:name="_heading=h.gjdgxs" w:colFirst="0" w:colLast="0"/>
      <w:bookmarkEnd w:id="0"/>
    </w:p>
    <w:p w14:paraId="27A9AA2B" w14:textId="77777777" w:rsidR="00256662" w:rsidRDefault="00701E35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>
        <w:rPr>
          <w:rFonts w:ascii="Arial" w:eastAsia="Arial" w:hAnsi="Arial" w:cs="Arial"/>
          <w:sz w:val="24"/>
          <w:szCs w:val="24"/>
        </w:rPr>
        <w:t>Estudo descritivo-exploratório, qualitativo</w:t>
      </w:r>
      <w:r>
        <w:rPr>
          <w:rFonts w:ascii="Arial" w:eastAsia="Arial" w:hAnsi="Arial" w:cs="Arial"/>
          <w:color w:val="000000"/>
          <w:sz w:val="24"/>
          <w:szCs w:val="24"/>
        </w:rPr>
        <w:t>. Foram realizadas entrevistas semiestruturadas com dez mulheres migrantes quilombolas de uma comunidade do estado de Minas Gerais, no período de julho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de 2024.</w:t>
      </w:r>
      <w:r>
        <w:rPr>
          <w:rFonts w:ascii="Arial" w:eastAsia="Arial" w:hAnsi="Arial" w:cs="Arial"/>
          <w:sz w:val="24"/>
          <w:szCs w:val="24"/>
        </w:rPr>
        <w:t xml:space="preserve"> 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recrutamento se deu pela técnica bola de neve </w:t>
      </w:r>
      <w:r>
        <w:rPr>
          <w:rFonts w:ascii="Arial" w:eastAsia="Arial" w:hAnsi="Arial" w:cs="Arial"/>
          <w:sz w:val="24"/>
          <w:szCs w:val="24"/>
        </w:rPr>
        <w:t>e 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finalização da coleta ocorreu </w:t>
      </w:r>
      <w:r>
        <w:rPr>
          <w:rFonts w:ascii="Arial" w:eastAsia="Arial" w:hAnsi="Arial" w:cs="Arial"/>
          <w:sz w:val="24"/>
          <w:szCs w:val="24"/>
        </w:rPr>
        <w:t>a partir da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saturação teórica dos dados. </w:t>
      </w:r>
      <w:r>
        <w:rPr>
          <w:rFonts w:ascii="Arial" w:eastAsia="Arial" w:hAnsi="Arial" w:cs="Arial"/>
          <w:sz w:val="24"/>
          <w:szCs w:val="24"/>
        </w:rPr>
        <w:t>O conceito 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interseccionalidade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foi </w:t>
      </w:r>
      <w:r>
        <w:rPr>
          <w:rFonts w:ascii="Arial" w:eastAsia="Arial" w:hAnsi="Arial" w:cs="Arial"/>
          <w:sz w:val="24"/>
          <w:szCs w:val="24"/>
        </w:rPr>
        <w:t>utilizado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como referencial teórico e os dados foram submetidos à análise de conteúdo. O estudo foi aprovado pelo Comitê de Ética em Pesquisa da instituição (Parecer nº 6.749.095).</w:t>
      </w:r>
    </w:p>
    <w:p w14:paraId="32F20B70" w14:textId="77777777" w:rsidR="00256662" w:rsidRDefault="00256662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0AAD9D09" w14:textId="77777777" w:rsidR="00256662" w:rsidRDefault="00701E35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>
        <w:rPr>
          <w:rFonts w:ascii="Arial" w:eastAsia="Arial" w:hAnsi="Arial" w:cs="Arial"/>
          <w:sz w:val="24"/>
          <w:szCs w:val="24"/>
        </w:rPr>
        <w:t xml:space="preserve">Todas as mulheres participantes se autodeclaram negras, tinham filhos e concluíram o ensino fundamental. A média do período de migração foi de 15 anos, sendo o mínimo dois e o máximo 35 anos. </w:t>
      </w:r>
      <w:r>
        <w:rPr>
          <w:rFonts w:ascii="Arial" w:eastAsia="Arial" w:hAnsi="Arial" w:cs="Arial"/>
          <w:color w:val="000000"/>
          <w:sz w:val="24"/>
          <w:szCs w:val="24"/>
        </w:rPr>
        <w:t>Observou-se que a motivação principal para a migração das mulheres foi a busca por melhores condições de vida, como trabalho e estudo. As falas apontaram para um sentimento de pertencimento ao quilombo, mesmo com a distância,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enraizado na ancestralidade e nas conexões familiares. Já pela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cidade os sentimentos </w:t>
      </w:r>
      <w:r>
        <w:rPr>
          <w:rFonts w:ascii="Arial" w:eastAsia="Arial" w:hAnsi="Arial" w:cs="Arial"/>
          <w:sz w:val="24"/>
          <w:szCs w:val="24"/>
        </w:rPr>
        <w:t>são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ambíguos</w:t>
      </w:r>
      <w:r>
        <w:rPr>
          <w:rFonts w:ascii="Arial" w:eastAsia="Arial" w:hAnsi="Arial" w:cs="Arial"/>
          <w:color w:val="000000"/>
          <w:sz w:val="24"/>
          <w:szCs w:val="24"/>
        </w:rPr>
        <w:t>, mesmo sendo o local que possibilitou melhores condições de vida, é também o perpetrador de sofrimento devido à dificuldade de adaptação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falta de rede de apoio e de valorização da cultura quilombola.</w:t>
      </w:r>
    </w:p>
    <w:p w14:paraId="416E1179" w14:textId="77777777" w:rsidR="00256662" w:rsidRDefault="00256662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36A1396E" w14:textId="77777777" w:rsidR="00256662" w:rsidRDefault="00701E35">
      <w:pPr>
        <w:spacing w:after="0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CONCLUSÕES: </w:t>
      </w:r>
      <w:r>
        <w:rPr>
          <w:rFonts w:ascii="Arial" w:eastAsia="Arial" w:hAnsi="Arial" w:cs="Arial"/>
          <w:sz w:val="24"/>
          <w:szCs w:val="24"/>
        </w:rPr>
        <w:t>Considerando os diferentes fatores de vulnerabilidade que as mulheres migrantes quilombolas são interseccionadas e 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dualidade de viver </w:t>
      </w:r>
      <w:r>
        <w:rPr>
          <w:rFonts w:ascii="Arial" w:eastAsia="Arial" w:hAnsi="Arial" w:cs="Arial"/>
          <w:sz w:val="24"/>
          <w:szCs w:val="24"/>
        </w:rPr>
        <w:t>com as lembranças de seu lugar de origem e enfrentar os desafios no lugar de destino,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enfatiza-se a necessidade de se pensar estratégias para a promoção da saúde mental dessas mulheres.</w:t>
      </w:r>
    </w:p>
    <w:p w14:paraId="62250F12" w14:textId="77777777" w:rsidR="00256662" w:rsidRDefault="00256662">
      <w:pP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42C004C6" w14:textId="77777777" w:rsidR="00256662" w:rsidRDefault="00701E35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>
        <w:rPr>
          <w:rFonts w:ascii="Arial" w:eastAsia="Arial" w:hAnsi="Arial" w:cs="Arial"/>
          <w:color w:val="000000"/>
          <w:sz w:val="24"/>
          <w:szCs w:val="24"/>
        </w:rPr>
        <w:t>Mulher; Quilombolas; Saúde Mental; Iniquidades em saúde; Vulnerabilidade em saúde</w:t>
      </w:r>
    </w:p>
    <w:p w14:paraId="5B83F499" w14:textId="77777777" w:rsidR="00256662" w:rsidRDefault="00256662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704B7529" w14:textId="77777777" w:rsidR="00256662" w:rsidRDefault="00701E35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REFERÊNCIAS:</w:t>
      </w:r>
    </w:p>
    <w:p w14:paraId="19DA8F19" w14:textId="77777777" w:rsidR="00256662" w:rsidRDefault="00701E35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1- Dimenstein M, Belarmino VH, Martins ME, Dantas C, Macedo JP, Leite JF, Filho AA. Desigualdades, racismos e saúde mental em uma comunidade quilombola rural. </w:t>
      </w:r>
      <w:proofErr w:type="spellStart"/>
      <w:r>
        <w:rPr>
          <w:rFonts w:ascii="Arial" w:eastAsia="Arial" w:hAnsi="Arial" w:cs="Arial"/>
          <w:sz w:val="24"/>
          <w:szCs w:val="24"/>
        </w:rPr>
        <w:t>Rev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Antropol. 2020;12(1):205-29.</w:t>
      </w:r>
    </w:p>
    <w:p w14:paraId="70B06674" w14:textId="77777777" w:rsidR="00256662" w:rsidRDefault="00256662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3A576F12" w14:textId="77777777" w:rsidR="00256662" w:rsidRDefault="00701E35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2 - Queiroz PSF, Neto JFR, Miranda LP, Oliveira PSD, Silveira MF, Neiva RJ. Transtornos mentais comuns em quilombolas rurais do norte de Minas Gerais, Brasil. </w:t>
      </w:r>
      <w:proofErr w:type="spellStart"/>
      <w:r>
        <w:rPr>
          <w:rFonts w:ascii="Arial" w:eastAsia="Arial" w:hAnsi="Arial" w:cs="Arial"/>
          <w:sz w:val="24"/>
          <w:szCs w:val="24"/>
        </w:rPr>
        <w:t>Ciênc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Saúde Coletiva. 2022;28(6):1831-41.</w:t>
      </w:r>
    </w:p>
    <w:p w14:paraId="474CD3D7" w14:textId="77777777" w:rsidR="00256662" w:rsidRDefault="00256662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6967B1D3" w14:textId="77777777" w:rsidR="00256662" w:rsidRDefault="00256662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sectPr w:rsidR="00256662">
      <w:headerReference w:type="default" r:id="rId7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8B2F7" w14:textId="77777777" w:rsidR="00701E35" w:rsidRDefault="00701E35">
      <w:pPr>
        <w:spacing w:after="0" w:line="240" w:lineRule="auto"/>
      </w:pPr>
      <w:r>
        <w:separator/>
      </w:r>
    </w:p>
  </w:endnote>
  <w:endnote w:type="continuationSeparator" w:id="0">
    <w:p w14:paraId="55E82579" w14:textId="77777777" w:rsidR="00701E35" w:rsidRDefault="00701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3C2144" w14:textId="77777777" w:rsidR="00701E35" w:rsidRDefault="00701E35">
      <w:pPr>
        <w:spacing w:after="0" w:line="240" w:lineRule="auto"/>
      </w:pPr>
      <w:r>
        <w:separator/>
      </w:r>
    </w:p>
  </w:footnote>
  <w:footnote w:type="continuationSeparator" w:id="0">
    <w:p w14:paraId="3AFBBE4A" w14:textId="77777777" w:rsidR="00701E35" w:rsidRDefault="00701E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F4177" w14:textId="77777777" w:rsidR="00256662" w:rsidRDefault="00701E35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0E5A53D6" wp14:editId="3A4EFF40">
          <wp:extent cx="7679577" cy="1125305"/>
          <wp:effectExtent l="0" t="0" r="0" b="0"/>
          <wp:docPr id="150328287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  <w:lang w:val="en-US"/>
      </w:rPr>
      <mc:AlternateContent>
        <mc:Choice Requires="wps">
          <w:drawing>
            <wp:inline distT="0" distB="0" distL="0" distR="0" wp14:anchorId="03A3112C" wp14:editId="21D66D13">
              <wp:extent cx="323850" cy="323850"/>
              <wp:effectExtent l="0" t="0" r="0" b="0"/>
              <wp:docPr id="1503282878" name="Retângulo 15032828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232C32" w14:textId="77777777" w:rsidR="00256662" w:rsidRDefault="00256662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3A3112C" id="Retângulo 1503282878" o:spid="_x0000_s1026" style="width:25.5pt;height:2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" filled="f" stroked="f">
              <v:textbox inset="2.53958mm,2.53958mm,2.53958mm,2.53958mm">
                <w:txbxContent>
                  <w:p w14:paraId="3A232C32" w14:textId="77777777" w:rsidR="00256662" w:rsidRDefault="00256662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30"/>
  <w:proofState w:spelling="clean" w:grammar="clean"/>
  <w:revisionView w:inkAnnotation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6662"/>
    <w:rsid w:val="000B0E7A"/>
    <w:rsid w:val="000F27E3"/>
    <w:rsid w:val="00256662"/>
    <w:rsid w:val="00701E35"/>
    <w:rsid w:val="00741B74"/>
    <w:rsid w:val="008F3728"/>
    <w:rsid w:val="00AF1BF3"/>
    <w:rsid w:val="00DE2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C6879"/>
  <w15:docId w15:val="{EF5736A3-7A1C-485A-9818-FD723A4F3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FA1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WOMJnRyJSslVpxUHybmiTkwEqQ==">CgMxLjAyCGguZ2pkZ3hzOAByITFsVmxmcXhxUDNhLWRpdWFjUS12WTdOV1lmTVBHcDVPag==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443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Elza rodrigues</cp:lastModifiedBy>
  <cp:revision>2</cp:revision>
  <dcterms:created xsi:type="dcterms:W3CDTF">2025-01-24T19:48:00Z</dcterms:created>
  <dcterms:modified xsi:type="dcterms:W3CDTF">2025-01-24T19:48:00Z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