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7DDEA" w14:textId="7E480FF4" w:rsidR="005A6032" w:rsidRDefault="005A6032" w:rsidP="00890092">
      <w:pPr>
        <w:pStyle w:val="Corpodetexto"/>
        <w:spacing w:before="86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5A6032">
        <w:rPr>
          <w:rFonts w:ascii="Times New Roman" w:hAnsi="Times New Roman"/>
          <w:b/>
          <w:bCs/>
          <w:sz w:val="28"/>
          <w:szCs w:val="28"/>
        </w:rPr>
        <w:t xml:space="preserve">LUZ, CÂMERA, (TRANS)FORMAÇÃO: O TEATRO COMO ESPAÇO DE REFLEXÃO SOBRE VIVÊNCIAS DE OPRESSÃO E RESISTÊNCIA DE PESSOAS LGBTQIAPN+ </w:t>
      </w:r>
    </w:p>
    <w:p w14:paraId="48FAD5DD" w14:textId="77777777" w:rsidR="00890092" w:rsidRDefault="00890092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57C4D5BD" w14:textId="77777777" w:rsidR="005A6032" w:rsidRDefault="005A6032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0C5DBB6A" w14:textId="20C31B2E" w:rsidR="00D11829" w:rsidRPr="00D11829" w:rsidRDefault="001A54D0" w:rsidP="00D11829">
      <w:pPr>
        <w:spacing w:after="0"/>
        <w:ind w:left="284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z w:val="24"/>
          <w:szCs w:val="24"/>
        </w:rPr>
        <w:t>INTRODUÇÃO</w:t>
      </w:r>
      <w:r w:rsidR="00D11829">
        <w:rPr>
          <w:sz w:val="24"/>
          <w:szCs w:val="24"/>
        </w:rPr>
        <w:t xml:space="preserve">: </w:t>
      </w:r>
      <w:r w:rsidR="00D11829" w:rsidRPr="00D11829">
        <w:rPr>
          <w:rFonts w:ascii="Arial" w:eastAsia="Arial" w:hAnsi="Arial" w:cs="Arial"/>
          <w:bCs/>
          <w:sz w:val="24"/>
          <w:szCs w:val="24"/>
        </w:rPr>
        <w:t xml:space="preserve">A violência contra a população LGBTQIAPN+, especialmente pessoas trans, reflete um cenário alarmante de opressão física, psicológica e social. O Brasil lidera os índices de homicídios dessa população, evidenciando a necessidade de estratégias eficazes para promover reflexão e transformação social. O teatro, por meio do Teatro do Oprimido de Augusto Boal e das técnicas lúdicas de Viola </w:t>
      </w:r>
      <w:proofErr w:type="spellStart"/>
      <w:r w:rsidR="00D11829" w:rsidRPr="00D11829">
        <w:rPr>
          <w:rFonts w:ascii="Arial" w:eastAsia="Arial" w:hAnsi="Arial" w:cs="Arial"/>
          <w:bCs/>
          <w:sz w:val="24"/>
          <w:szCs w:val="24"/>
        </w:rPr>
        <w:t>Spolin</w:t>
      </w:r>
      <w:proofErr w:type="spellEnd"/>
      <w:r w:rsidR="00D11829" w:rsidRPr="00D11829">
        <w:rPr>
          <w:rFonts w:ascii="Arial" w:eastAsia="Arial" w:hAnsi="Arial" w:cs="Arial"/>
          <w:bCs/>
          <w:sz w:val="24"/>
          <w:szCs w:val="24"/>
        </w:rPr>
        <w:t>, emerge como ferramenta para amplificar essas narrativas</w:t>
      </w:r>
      <w:r w:rsidR="00C917FA">
        <w:rPr>
          <w:rFonts w:ascii="Arial" w:eastAsia="Arial" w:hAnsi="Arial" w:cs="Arial"/>
          <w:bCs/>
          <w:sz w:val="24"/>
          <w:szCs w:val="24"/>
        </w:rPr>
        <w:t>, especialmente na prática do enfermeiro</w:t>
      </w:r>
      <w:r w:rsidR="00D11829" w:rsidRPr="00D11829">
        <w:rPr>
          <w:rFonts w:ascii="Arial" w:eastAsia="Arial" w:hAnsi="Arial" w:cs="Arial"/>
          <w:bCs/>
          <w:sz w:val="24"/>
          <w:szCs w:val="24"/>
        </w:rPr>
        <w:t xml:space="preserve">. Este estudo </w:t>
      </w:r>
      <w:r w:rsidR="00D11829">
        <w:rPr>
          <w:rFonts w:ascii="Arial" w:eastAsia="Arial" w:hAnsi="Arial" w:cs="Arial"/>
          <w:bCs/>
          <w:sz w:val="24"/>
          <w:szCs w:val="24"/>
        </w:rPr>
        <w:t xml:space="preserve">objetivou relatar </w:t>
      </w:r>
      <w:r w:rsidR="00D11829" w:rsidRPr="00D11829">
        <w:rPr>
          <w:rFonts w:ascii="Arial" w:eastAsia="Arial" w:hAnsi="Arial" w:cs="Arial"/>
          <w:bCs/>
          <w:sz w:val="24"/>
          <w:szCs w:val="24"/>
        </w:rPr>
        <w:t>as experiências de opressão e resistência de pessoas LGBTQIAPN+ por meio de práticas teatrais.</w:t>
      </w:r>
    </w:p>
    <w:p w14:paraId="4BE14F35" w14:textId="77777777" w:rsidR="00D11829" w:rsidRDefault="00D11829" w:rsidP="00143807">
      <w:pPr>
        <w:spacing w:after="0"/>
        <w:ind w:left="284"/>
        <w:jc w:val="both"/>
        <w:rPr>
          <w:rFonts w:ascii="Arial" w:eastAsia="Arial" w:hAnsi="Arial" w:cs="Arial"/>
          <w:b/>
          <w:sz w:val="24"/>
          <w:szCs w:val="24"/>
        </w:rPr>
      </w:pPr>
    </w:p>
    <w:p w14:paraId="2F2D59D6" w14:textId="7FECA3F1" w:rsidR="00143807" w:rsidRPr="00143807" w:rsidRDefault="001A54D0" w:rsidP="00143807">
      <w:pPr>
        <w:spacing w:after="0"/>
        <w:ind w:left="284"/>
        <w:jc w:val="both"/>
        <w:rPr>
          <w:rFonts w:ascii="Arial" w:hAnsi="Arial" w:cs="Arial"/>
        </w:rPr>
      </w:pPr>
      <w:r>
        <w:rPr>
          <w:rFonts w:ascii="Arial" w:eastAsia="Arial" w:hAnsi="Arial" w:cs="Arial"/>
          <w:b/>
          <w:sz w:val="24"/>
          <w:szCs w:val="24"/>
        </w:rPr>
        <w:t>MÉTODO</w:t>
      </w:r>
      <w:r w:rsidR="005A6032">
        <w:rPr>
          <w:rFonts w:ascii="Arial" w:eastAsia="Arial" w:hAnsi="Arial" w:cs="Arial"/>
          <w:b/>
          <w:sz w:val="24"/>
          <w:szCs w:val="24"/>
        </w:rPr>
        <w:t xml:space="preserve">: </w:t>
      </w:r>
      <w:r w:rsidR="00D11829">
        <w:rPr>
          <w:rFonts w:ascii="Arial" w:hAnsi="Arial" w:cs="Arial"/>
          <w:sz w:val="24"/>
          <w:szCs w:val="24"/>
        </w:rPr>
        <w:t>E</w:t>
      </w:r>
      <w:r w:rsidR="00143807" w:rsidRPr="00143807">
        <w:rPr>
          <w:rFonts w:ascii="Arial" w:hAnsi="Arial" w:cs="Arial"/>
          <w:sz w:val="24"/>
          <w:szCs w:val="24"/>
        </w:rPr>
        <w:t xml:space="preserve">studo qualitativo, descritivo-exploratório, realizado em um Centro de Convivência em Belo </w:t>
      </w:r>
      <w:proofErr w:type="spellStart"/>
      <w:r w:rsidR="00143807" w:rsidRPr="00143807">
        <w:rPr>
          <w:rFonts w:ascii="Arial" w:hAnsi="Arial" w:cs="Arial"/>
          <w:sz w:val="24"/>
          <w:szCs w:val="24"/>
        </w:rPr>
        <w:t>Horizonte-MG</w:t>
      </w:r>
      <w:proofErr w:type="spellEnd"/>
      <w:r w:rsidR="00143807" w:rsidRPr="00143807">
        <w:rPr>
          <w:rFonts w:ascii="Arial" w:hAnsi="Arial" w:cs="Arial"/>
          <w:sz w:val="24"/>
          <w:szCs w:val="24"/>
        </w:rPr>
        <w:t xml:space="preserve">. A seleção dos participantes ocorreu por meio da técnica de bola de neve, </w:t>
      </w:r>
      <w:r w:rsidR="00C917FA">
        <w:rPr>
          <w:rFonts w:ascii="Arial" w:hAnsi="Arial" w:cs="Arial"/>
          <w:sz w:val="24"/>
          <w:szCs w:val="24"/>
        </w:rPr>
        <w:t>para incluir</w:t>
      </w:r>
      <w:r w:rsidR="00143807" w:rsidRPr="00143807">
        <w:rPr>
          <w:rFonts w:ascii="Arial" w:hAnsi="Arial" w:cs="Arial"/>
          <w:sz w:val="24"/>
          <w:szCs w:val="24"/>
        </w:rPr>
        <w:t xml:space="preserve"> indivíduos com diferentes contextos sociais. Foram conduzidos cinco encontros teatrais, utilizando jogos de Viola </w:t>
      </w:r>
      <w:proofErr w:type="spellStart"/>
      <w:r w:rsidR="00143807" w:rsidRPr="00143807">
        <w:rPr>
          <w:rFonts w:ascii="Arial" w:hAnsi="Arial" w:cs="Arial"/>
          <w:sz w:val="24"/>
          <w:szCs w:val="24"/>
        </w:rPr>
        <w:t>Spolin</w:t>
      </w:r>
      <w:proofErr w:type="spellEnd"/>
      <w:r w:rsidR="00143807" w:rsidRPr="00143807">
        <w:rPr>
          <w:rFonts w:ascii="Arial" w:hAnsi="Arial" w:cs="Arial"/>
          <w:sz w:val="24"/>
          <w:szCs w:val="24"/>
        </w:rPr>
        <w:t xml:space="preserve"> e técnicas do Teatro do Oprimido, estruturados para proporcionar imersão gradual </w:t>
      </w:r>
      <w:r w:rsidR="00D11829">
        <w:rPr>
          <w:rFonts w:ascii="Arial" w:hAnsi="Arial" w:cs="Arial"/>
          <w:sz w:val="24"/>
          <w:szCs w:val="24"/>
        </w:rPr>
        <w:t>e</w:t>
      </w:r>
      <w:r w:rsidR="00143807" w:rsidRPr="00143807">
        <w:rPr>
          <w:rFonts w:ascii="Arial" w:hAnsi="Arial" w:cs="Arial"/>
          <w:sz w:val="24"/>
          <w:szCs w:val="24"/>
        </w:rPr>
        <w:t xml:space="preserve"> expressividade dos participantes. A coleta de dados ocorreu por meio de gravações de áudio, registros em diários de campo e observação participante. A análise de conteúdo foi empregada para identificar padrões e categorias emergentes. O estudo foi aprovado pelo Comitê de Ética em Pesquisa (CAAE: 79664324.8.0000.5134).</w:t>
      </w:r>
    </w:p>
    <w:p w14:paraId="6322F43A" w14:textId="79DC26E1" w:rsidR="005A6032" w:rsidRDefault="005A6032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66221E42" w14:textId="06910BA1" w:rsidR="00143807" w:rsidRPr="00143807" w:rsidRDefault="001A54D0" w:rsidP="00143807">
      <w:pPr>
        <w:spacing w:after="0"/>
        <w:ind w:left="284"/>
        <w:jc w:val="both"/>
        <w:rPr>
          <w:rFonts w:ascii="Arial" w:hAnsi="Arial" w:cs="Arial"/>
        </w:rPr>
      </w:pPr>
      <w:r>
        <w:rPr>
          <w:rFonts w:ascii="Arial" w:eastAsia="Arial" w:hAnsi="Arial" w:cs="Arial"/>
          <w:b/>
          <w:sz w:val="24"/>
          <w:szCs w:val="24"/>
        </w:rPr>
        <w:t>RESULTADOS</w:t>
      </w:r>
      <w:r w:rsidR="005A6032">
        <w:rPr>
          <w:rFonts w:ascii="Arial" w:eastAsia="Arial" w:hAnsi="Arial" w:cs="Arial"/>
          <w:b/>
          <w:sz w:val="24"/>
          <w:szCs w:val="24"/>
        </w:rPr>
        <w:t>: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="00143807" w:rsidRPr="00143807">
        <w:rPr>
          <w:rFonts w:ascii="Arial" w:hAnsi="Arial" w:cs="Arial"/>
          <w:sz w:val="24"/>
          <w:szCs w:val="24"/>
        </w:rPr>
        <w:t xml:space="preserve">A análise revelou quatro categorias principais: (1) Necessidade de escapismo e desejo de mudança, (2) Impactos na saúde mental e estratégias de enfrentamento, (3) Violência e exclusão social, e (4) Busca por reconhecimento e pertencimento. O teatro funcionou como um dispositivo catalisador de mudanças, proporcionando alívio emocional, fortalecimento da identidade e desenvolvimento de estratégias coletivas de resistência. </w:t>
      </w:r>
      <w:r w:rsidR="00D11829">
        <w:rPr>
          <w:rFonts w:ascii="Arial" w:hAnsi="Arial" w:cs="Arial"/>
          <w:sz w:val="24"/>
          <w:szCs w:val="24"/>
        </w:rPr>
        <w:t>A</w:t>
      </w:r>
      <w:r w:rsidR="00143807" w:rsidRPr="00143807">
        <w:rPr>
          <w:rFonts w:ascii="Arial" w:hAnsi="Arial" w:cs="Arial"/>
          <w:sz w:val="24"/>
          <w:szCs w:val="24"/>
        </w:rPr>
        <w:t xml:space="preserve"> interação grupal possibilitou a ressignificação das experiências individuais e a ampliação da consciência crítica sobre as dinâmicas de opressão e marginalização vivenciadas pelos participantes.</w:t>
      </w:r>
    </w:p>
    <w:p w14:paraId="5E95EBFE" w14:textId="45EFAC35" w:rsidR="005A6032" w:rsidRDefault="005A6032" w:rsidP="005A6032">
      <w:pPr>
        <w:spacing w:after="0"/>
        <w:ind w:left="284"/>
        <w:jc w:val="both"/>
        <w:rPr>
          <w:rFonts w:ascii="Arial" w:eastAsia="Arial" w:hAnsi="Arial" w:cs="Arial"/>
          <w:b/>
          <w:sz w:val="24"/>
          <w:szCs w:val="24"/>
        </w:rPr>
      </w:pPr>
    </w:p>
    <w:p w14:paraId="3AE75139" w14:textId="77F66490" w:rsidR="00D11829" w:rsidRPr="00D11829" w:rsidRDefault="001A54D0" w:rsidP="00D11829">
      <w:pPr>
        <w:spacing w:after="0"/>
        <w:ind w:left="284"/>
        <w:jc w:val="both"/>
        <w:rPr>
          <w:rFonts w:ascii="Arial" w:hAnsi="Arial" w:cs="Arial"/>
        </w:rPr>
      </w:pPr>
      <w:r w:rsidRPr="005A6032">
        <w:rPr>
          <w:rFonts w:ascii="Arial" w:eastAsia="Arial" w:hAnsi="Arial" w:cs="Arial"/>
          <w:b/>
          <w:sz w:val="24"/>
          <w:szCs w:val="24"/>
        </w:rPr>
        <w:t>CONCLUSÃO</w:t>
      </w:r>
      <w:r w:rsidR="005A6032" w:rsidRPr="005A6032">
        <w:rPr>
          <w:rFonts w:ascii="Arial" w:eastAsia="Arial" w:hAnsi="Arial" w:cs="Arial"/>
          <w:b/>
          <w:sz w:val="24"/>
          <w:szCs w:val="24"/>
        </w:rPr>
        <w:t>:</w:t>
      </w:r>
      <w:r w:rsidR="005A6032" w:rsidRPr="005A6032">
        <w:rPr>
          <w:sz w:val="24"/>
          <w:szCs w:val="24"/>
        </w:rPr>
        <w:t xml:space="preserve"> </w:t>
      </w:r>
      <w:r w:rsidR="00D11829" w:rsidRPr="00D11829">
        <w:rPr>
          <w:rFonts w:ascii="Arial" w:hAnsi="Arial" w:cs="Arial"/>
          <w:sz w:val="24"/>
          <w:szCs w:val="24"/>
        </w:rPr>
        <w:t xml:space="preserve">O teatro demonstrou ser uma estratégia metodológica relevante para transformar vivências de opressão, ampliando o conhecimento </w:t>
      </w:r>
      <w:r w:rsidR="00D11829" w:rsidRPr="00D11829">
        <w:rPr>
          <w:rFonts w:ascii="Arial" w:hAnsi="Arial" w:cs="Arial"/>
          <w:sz w:val="24"/>
          <w:szCs w:val="24"/>
        </w:rPr>
        <w:lastRenderedPageBreak/>
        <w:t>acadêmico-científico. As práticas teatrais analisadas promovem alívio emocional, fortalecimento identitário e resistência social. Os achados reforçam o teatro como meio eficaz para fomentar reflexões críticas sobre desigualdade e promover engajamento social</w:t>
      </w:r>
      <w:r w:rsidR="00C917FA">
        <w:rPr>
          <w:rFonts w:ascii="Arial" w:hAnsi="Arial" w:cs="Arial"/>
          <w:sz w:val="24"/>
          <w:szCs w:val="24"/>
        </w:rPr>
        <w:t xml:space="preserve"> na prática da enfermagem.</w:t>
      </w:r>
      <w:r w:rsidR="00D11829" w:rsidRPr="00D11829">
        <w:rPr>
          <w:rFonts w:ascii="Arial" w:hAnsi="Arial" w:cs="Arial"/>
          <w:sz w:val="24"/>
          <w:szCs w:val="24"/>
        </w:rPr>
        <w:t xml:space="preserve"> </w:t>
      </w:r>
    </w:p>
    <w:p w14:paraId="7ADD2CD5" w14:textId="5723DAFC" w:rsidR="00143807" w:rsidRPr="00143807" w:rsidRDefault="00143807" w:rsidP="00143807">
      <w:pPr>
        <w:spacing w:after="0"/>
        <w:ind w:left="284"/>
        <w:jc w:val="both"/>
        <w:rPr>
          <w:rFonts w:ascii="Arial" w:hAnsi="Arial" w:cs="Arial"/>
        </w:rPr>
      </w:pPr>
    </w:p>
    <w:p w14:paraId="769BBF28" w14:textId="120DF239" w:rsidR="005A6032" w:rsidRPr="005A6032" w:rsidRDefault="005A6032" w:rsidP="00143807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39BCC960" w14:textId="7B00A27F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 w:rsidRPr="005A6032"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="00533E97" w:rsidRPr="00533E97">
        <w:rPr>
          <w:rFonts w:ascii="Arial" w:eastAsia="Arial" w:hAnsi="Arial" w:cs="Arial"/>
          <w:color w:val="000000"/>
          <w:sz w:val="24"/>
          <w:szCs w:val="24"/>
        </w:rPr>
        <w:t>Saúde Mental; Pessoas Transgênero; Violência.</w:t>
      </w:r>
      <w:r w:rsidR="00533E97"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 </w:t>
      </w:r>
    </w:p>
    <w:p w14:paraId="07446F85" w14:textId="77777777" w:rsidR="00C917FA" w:rsidRDefault="00C917FA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4E3C2ACA" w14:textId="77777777" w:rsidR="00C917FA" w:rsidRDefault="00C917FA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2CADC3B" w14:textId="650A0316" w:rsidR="00C917FA" w:rsidRDefault="00C917FA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REFERÊNCIAS:</w:t>
      </w:r>
    </w:p>
    <w:p w14:paraId="7FF17306" w14:textId="77777777" w:rsidR="00C917FA" w:rsidRPr="00C917FA" w:rsidRDefault="00C917FA" w:rsidP="00C917F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clear" w:pos="720"/>
          <w:tab w:val="num" w:pos="360"/>
        </w:tabs>
        <w:ind w:left="426" w:hanging="66"/>
        <w:jc w:val="both"/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</w:pPr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Bou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Zeineddine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F,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Vollhardt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JR. The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psychology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of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resistance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in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violent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and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repressive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contexts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: A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conclusion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and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a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beginning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. In: Bou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Zeineddine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F,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Vollhardt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JR,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editors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.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Resistance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to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repression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and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violence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: Global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psychological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perspectives. New York, NY: Oxford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University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Press; 2024.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Available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from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: </w:t>
      </w:r>
      <w:hyperlink r:id="rId8" w:history="1">
        <w:r w:rsidRPr="00C917FA">
          <w:rPr>
            <w:rStyle w:val="Hyperlink"/>
            <w:rFonts w:ascii="Arial" w:hAnsi="Arial" w:cs="Arial"/>
            <w:color w:val="000000" w:themeColor="text1"/>
            <w:spacing w:val="-2"/>
            <w:w w:val="105"/>
            <w:sz w:val="24"/>
            <w:szCs w:val="24"/>
            <w:u w:val="none"/>
          </w:rPr>
          <w:t>https://doi.org/10.1093/9780197687703.003.0016</w:t>
        </w:r>
      </w:hyperlink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.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Accessed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: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Dec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16, 2024.</w:t>
      </w:r>
    </w:p>
    <w:p w14:paraId="6CD6B70C" w14:textId="77777777" w:rsidR="00C917FA" w:rsidRPr="00C917FA" w:rsidRDefault="00C917FA" w:rsidP="00C917F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clear" w:pos="720"/>
          <w:tab w:val="num" w:pos="360"/>
        </w:tabs>
        <w:ind w:left="426" w:hanging="66"/>
        <w:jc w:val="both"/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</w:pP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Crossley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M, Barrett A, Brown BJ,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Coope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J,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Raghaven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R. A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systematic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review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of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applied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theatre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practice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in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the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Indian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context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of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mental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health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,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resilience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and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wellbeing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.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Appl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Theatre Res. 2019;7(2):211-232.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Available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from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: </w:t>
      </w:r>
      <w:hyperlink r:id="rId9" w:history="1">
        <w:r w:rsidRPr="00C917FA">
          <w:rPr>
            <w:rStyle w:val="Hyperlink"/>
            <w:rFonts w:ascii="Arial" w:hAnsi="Arial" w:cs="Arial"/>
            <w:color w:val="000000" w:themeColor="text1"/>
            <w:spacing w:val="-2"/>
            <w:w w:val="105"/>
            <w:sz w:val="24"/>
            <w:szCs w:val="24"/>
            <w:u w:val="none"/>
          </w:rPr>
          <w:t>https://doi.org/10.1386/atr_00017_1</w:t>
        </w:r>
      </w:hyperlink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.</w:t>
      </w:r>
    </w:p>
    <w:p w14:paraId="04392998" w14:textId="77777777" w:rsidR="00C917FA" w:rsidRPr="00C917FA" w:rsidRDefault="00C917FA" w:rsidP="00C917F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clear" w:pos="720"/>
          <w:tab w:val="num" w:pos="360"/>
        </w:tabs>
        <w:ind w:left="426" w:hanging="66"/>
        <w:jc w:val="both"/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</w:pPr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DAS NK, RAGHAVAN V. Theatre as a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space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of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resistance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and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protest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: Queer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politics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and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'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Colour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of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Trans 2.0'. 2024.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Available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from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: </w:t>
      </w:r>
      <w:hyperlink r:id="rId10" w:history="1">
        <w:r w:rsidRPr="00C917FA">
          <w:rPr>
            <w:rStyle w:val="Hyperlink"/>
            <w:rFonts w:ascii="Arial" w:hAnsi="Arial" w:cs="Arial"/>
            <w:color w:val="000000" w:themeColor="text1"/>
            <w:spacing w:val="-2"/>
            <w:w w:val="105"/>
            <w:sz w:val="24"/>
            <w:szCs w:val="24"/>
            <w:u w:val="none"/>
          </w:rPr>
          <w:t>https://search.informit.org/doi/10.3316/informit.748946611694005</w:t>
        </w:r>
      </w:hyperlink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.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Accessed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: </w:t>
      </w:r>
      <w:proofErr w:type="spellStart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>Dec</w:t>
      </w:r>
      <w:proofErr w:type="spellEnd"/>
      <w:r w:rsidRPr="00C917FA">
        <w:rPr>
          <w:rFonts w:ascii="Arial" w:hAnsi="Arial" w:cs="Arial"/>
          <w:color w:val="000000" w:themeColor="text1"/>
          <w:spacing w:val="-2"/>
          <w:w w:val="105"/>
          <w:sz w:val="24"/>
          <w:szCs w:val="24"/>
        </w:rPr>
        <w:t xml:space="preserve"> 16, 2024.</w:t>
      </w:r>
    </w:p>
    <w:p w14:paraId="31F5D1CF" w14:textId="77777777" w:rsidR="00074127" w:rsidRDefault="00074127" w:rsidP="00C917FA">
      <w:pPr>
        <w:pBdr>
          <w:top w:val="nil"/>
          <w:left w:val="nil"/>
          <w:bottom w:val="nil"/>
          <w:right w:val="nil"/>
          <w:between w:val="nil"/>
        </w:pBdr>
        <w:tabs>
          <w:tab w:val="num" w:pos="360"/>
        </w:tabs>
        <w:ind w:left="426" w:hanging="66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sectPr w:rsidR="00074127" w:rsidSect="00533E97">
      <w:headerReference w:type="default" r:id="rId11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2CA8F" w14:textId="77777777" w:rsidR="008D653C" w:rsidRDefault="008D653C">
      <w:pPr>
        <w:spacing w:after="0" w:line="240" w:lineRule="auto"/>
      </w:pPr>
      <w:r>
        <w:separator/>
      </w:r>
    </w:p>
  </w:endnote>
  <w:endnote w:type="continuationSeparator" w:id="0">
    <w:p w14:paraId="62FAB935" w14:textId="77777777" w:rsidR="008D653C" w:rsidRDefault="008D65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2A6C6" w14:textId="77777777" w:rsidR="008D653C" w:rsidRDefault="008D653C">
      <w:pPr>
        <w:spacing w:after="0" w:line="240" w:lineRule="auto"/>
      </w:pPr>
      <w:r>
        <w:separator/>
      </w:r>
    </w:p>
  </w:footnote>
  <w:footnote w:type="continuationSeparator" w:id="0">
    <w:p w14:paraId="1C2FBD01" w14:textId="77777777" w:rsidR="008D653C" w:rsidRDefault="008D65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val="en-US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66204"/>
    <w:multiLevelType w:val="multilevel"/>
    <w:tmpl w:val="D9727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27160C7"/>
    <w:multiLevelType w:val="multilevel"/>
    <w:tmpl w:val="033C5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721916">
    <w:abstractNumId w:val="1"/>
  </w:num>
  <w:num w:numId="2" w16cid:durableId="1974359947">
    <w:abstractNumId w:val="2"/>
  </w:num>
  <w:num w:numId="3" w16cid:durableId="1960646983">
    <w:abstractNumId w:val="0"/>
  </w:num>
  <w:num w:numId="4" w16cid:durableId="18406587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127"/>
    <w:rsid w:val="00074127"/>
    <w:rsid w:val="00143807"/>
    <w:rsid w:val="001A54D0"/>
    <w:rsid w:val="001A5E65"/>
    <w:rsid w:val="004C50E2"/>
    <w:rsid w:val="004D46FF"/>
    <w:rsid w:val="00525910"/>
    <w:rsid w:val="00533E97"/>
    <w:rsid w:val="005A314B"/>
    <w:rsid w:val="005A6032"/>
    <w:rsid w:val="006E706F"/>
    <w:rsid w:val="006F3C3E"/>
    <w:rsid w:val="007046DA"/>
    <w:rsid w:val="007F1F07"/>
    <w:rsid w:val="008438C4"/>
    <w:rsid w:val="00890092"/>
    <w:rsid w:val="008D653C"/>
    <w:rsid w:val="00936406"/>
    <w:rsid w:val="00942AC6"/>
    <w:rsid w:val="00995DEC"/>
    <w:rsid w:val="009C4032"/>
    <w:rsid w:val="009F7D61"/>
    <w:rsid w:val="00A662FB"/>
    <w:rsid w:val="00B200B1"/>
    <w:rsid w:val="00B84D1B"/>
    <w:rsid w:val="00BD7F8D"/>
    <w:rsid w:val="00BF02CD"/>
    <w:rsid w:val="00C917FA"/>
    <w:rsid w:val="00D11829"/>
    <w:rsid w:val="00D53F6E"/>
    <w:rsid w:val="00EB45CC"/>
    <w:rsid w:val="00EC0FC8"/>
    <w:rsid w:val="00F0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uiPriority w:val="99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oPendente">
    <w:name w:val="Unresolved Mention"/>
    <w:basedOn w:val="Fontepargpadro"/>
    <w:uiPriority w:val="99"/>
    <w:semiHidden/>
    <w:unhideWhenUsed/>
    <w:rsid w:val="00EB45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93/9780197687703.003.0016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search.informit.org/doi/10.3316/informit.74894661169400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386/atr_00017_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Samuel Barroso Rodrigues</cp:lastModifiedBy>
  <cp:revision>2</cp:revision>
  <dcterms:created xsi:type="dcterms:W3CDTF">2025-01-31T00:41:00Z</dcterms:created>
  <dcterms:modified xsi:type="dcterms:W3CDTF">2025-01-31T00:41:00Z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