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3BEBC" w14:textId="77777777" w:rsidR="00145363" w:rsidRDefault="00145363">
      <w:pPr>
        <w:spacing w:line="240" w:lineRule="auto"/>
        <w:jc w:val="center"/>
        <w:rPr>
          <w:b/>
          <w:sz w:val="24"/>
          <w:szCs w:val="24"/>
        </w:rPr>
      </w:pPr>
    </w:p>
    <w:p w14:paraId="7E28DBF4" w14:textId="77777777" w:rsidR="00145363" w:rsidRDefault="00000000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DIVERSIDADE DE GÊNERO NO PROCESSO DE ENFERMAGEM PARA FAVORECER A INCLUSÃO SOCIAL</w:t>
      </w:r>
    </w:p>
    <w:p w14:paraId="361235D2" w14:textId="77777777" w:rsidR="00801617" w:rsidRDefault="00801617">
      <w:pPr>
        <w:spacing w:line="240" w:lineRule="auto"/>
        <w:jc w:val="both"/>
        <w:rPr>
          <w:b/>
          <w:sz w:val="24"/>
          <w:szCs w:val="24"/>
        </w:rPr>
      </w:pPr>
    </w:p>
    <w:p w14:paraId="59A06097" w14:textId="160AC41C" w:rsidR="00145363" w:rsidRDefault="0000000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INTRODUÇÃO: </w:t>
      </w:r>
      <w:r w:rsidR="009B46FC" w:rsidRPr="009B46FC">
        <w:rPr>
          <w:bCs/>
          <w:sz w:val="24"/>
          <w:szCs w:val="24"/>
        </w:rPr>
        <w:t>O</w:t>
      </w:r>
      <w:r w:rsidR="009B46FC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atendimento pautado na redução de danos</w:t>
      </w:r>
      <w:r w:rsidR="009B46FC">
        <w:rPr>
          <w:sz w:val="24"/>
          <w:szCs w:val="24"/>
        </w:rPr>
        <w:t xml:space="preserve"> busca </w:t>
      </w:r>
      <w:r>
        <w:rPr>
          <w:sz w:val="24"/>
          <w:szCs w:val="24"/>
        </w:rPr>
        <w:t>a produção de saúde, a</w:t>
      </w:r>
      <w:r w:rsidR="009B46FC">
        <w:rPr>
          <w:sz w:val="24"/>
          <w:szCs w:val="24"/>
        </w:rPr>
        <w:t xml:space="preserve"> partir</w:t>
      </w:r>
      <w:r>
        <w:rPr>
          <w:sz w:val="24"/>
          <w:szCs w:val="24"/>
        </w:rPr>
        <w:t xml:space="preserve"> defesa do direito à liberdade e a corresponsabilidade no tratamento¹</w:t>
      </w:r>
      <w:r w:rsidR="009B46FC">
        <w:rPr>
          <w:sz w:val="24"/>
          <w:szCs w:val="24"/>
        </w:rPr>
        <w:t xml:space="preserve"> e no cenário brasileiro ele é implementado nos Centro de Atenção Psicossocial voltados para pessoas que fazem uso nocivo de álcool, crack e outras drogas</w:t>
      </w:r>
      <w:r>
        <w:rPr>
          <w:sz w:val="24"/>
          <w:szCs w:val="24"/>
        </w:rPr>
        <w:t xml:space="preserve">. Nesse contexto, o enfermeiro deve desenvolver um cuidado ampliado e inclusivo que exige a utilização do Processo de Enfermagem, cujas etapas são: avaliação, diagnóstico, planejamento, implementação e evolução de enfermagem². </w:t>
      </w:r>
      <w:r w:rsidR="009B46FC">
        <w:rPr>
          <w:sz w:val="24"/>
          <w:szCs w:val="24"/>
        </w:rPr>
        <w:t>Entretanto, a</w:t>
      </w:r>
      <w:r>
        <w:rPr>
          <w:sz w:val="24"/>
          <w:szCs w:val="24"/>
        </w:rPr>
        <w:t xml:space="preserve"> população transgênero, enfrenta dificuldades para acesso aos serviços de saúde, o que é acrescido ao estigma pela dependência às substâncias psicoativas³. </w:t>
      </w:r>
      <w:r w:rsidR="009B46FC">
        <w:rPr>
          <w:sz w:val="24"/>
          <w:szCs w:val="24"/>
        </w:rPr>
        <w:t>Sendo assim</w:t>
      </w:r>
      <w:r>
        <w:rPr>
          <w:sz w:val="24"/>
          <w:szCs w:val="24"/>
        </w:rPr>
        <w:t>, ao elaborar o Processo de Enfermagem, o Enfermeiro precisa valorizar a equidade das diversidades, o que ainda é uma lacuna no meio científico, justificando a realização desta investigação</w:t>
      </w:r>
      <w:r w:rsidR="009B46FC">
        <w:rPr>
          <w:sz w:val="24"/>
          <w:szCs w:val="24"/>
        </w:rPr>
        <w:t>, cujo objetivo é descrever</w:t>
      </w:r>
      <w:r>
        <w:rPr>
          <w:sz w:val="24"/>
          <w:szCs w:val="24"/>
        </w:rPr>
        <w:t xml:space="preserve"> a aplicabilidade do Processo</w:t>
      </w:r>
      <w:r w:rsidR="009B46FC">
        <w:rPr>
          <w:sz w:val="24"/>
          <w:szCs w:val="24"/>
        </w:rPr>
        <w:t xml:space="preserve"> de Enfermagem</w:t>
      </w:r>
      <w:r>
        <w:rPr>
          <w:sz w:val="24"/>
          <w:szCs w:val="24"/>
        </w:rPr>
        <w:t xml:space="preserve"> em mulheres transgênero.</w:t>
      </w:r>
    </w:p>
    <w:p w14:paraId="78A66CD3" w14:textId="77777777" w:rsidR="00145363" w:rsidRDefault="00145363">
      <w:pPr>
        <w:spacing w:line="240" w:lineRule="auto"/>
        <w:jc w:val="both"/>
        <w:rPr>
          <w:sz w:val="24"/>
          <w:szCs w:val="24"/>
        </w:rPr>
      </w:pPr>
    </w:p>
    <w:p w14:paraId="23A9D10B" w14:textId="77777777" w:rsidR="00145363" w:rsidRDefault="0000000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MÉTODO: </w:t>
      </w:r>
      <w:r>
        <w:rPr>
          <w:sz w:val="24"/>
          <w:szCs w:val="24"/>
        </w:rPr>
        <w:t>Realizou-se um estudo descritivo, do tipo relato de experiência, durante a vivência de atividades acadêmicas de um grupo de estudantes da graduação em enfermagem, com a orientação da docente responsável. Aprovado pelo Comitê de Ética em Pesquisa (parecer: 2.873.383). Sua descrição se fundamenta nas diretrizes do Processo de Enfermagem instituídas pelo Conselho Federal de Enfermagem e articuladas às propostas de redução de danos.</w:t>
      </w:r>
    </w:p>
    <w:p w14:paraId="44C5462C" w14:textId="77777777" w:rsidR="00145363" w:rsidRDefault="0000000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F21E225" w14:textId="214E9FF7" w:rsidR="00145363" w:rsidRDefault="0000000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RESULTADOS:</w:t>
      </w:r>
      <w:r>
        <w:rPr>
          <w:sz w:val="24"/>
          <w:szCs w:val="24"/>
        </w:rPr>
        <w:t xml:space="preserve"> Durante a coleta de dados, identificou-se: exclusão social e familiar, dificuldades no acesso a emprego formal e a instituições de ensino, violências físicas e verbais, racismo, agravos à saúde mental e marginalização, o que parece se intensificar pela diversidade de gênero. Com base nestes problemas, foram priorizados os diagnósticos de enfermagem e estabelecidas intervenções para </w:t>
      </w:r>
      <w:r w:rsidR="009B46FC">
        <w:rPr>
          <w:sz w:val="24"/>
          <w:szCs w:val="24"/>
        </w:rPr>
        <w:t xml:space="preserve">o </w:t>
      </w:r>
      <w:r>
        <w:rPr>
          <w:sz w:val="24"/>
          <w:szCs w:val="24"/>
        </w:rPr>
        <w:t>alcan</w:t>
      </w:r>
      <w:r w:rsidR="009B46FC">
        <w:rPr>
          <w:sz w:val="24"/>
          <w:szCs w:val="24"/>
        </w:rPr>
        <w:t>ce</w:t>
      </w:r>
      <w:r>
        <w:rPr>
          <w:sz w:val="24"/>
          <w:szCs w:val="24"/>
        </w:rPr>
        <w:t xml:space="preserve"> </w:t>
      </w:r>
      <w:r w:rsidR="009B46FC">
        <w:rPr>
          <w:sz w:val="24"/>
          <w:szCs w:val="24"/>
        </w:rPr>
        <w:t>d</w:t>
      </w:r>
      <w:r>
        <w:rPr>
          <w:sz w:val="24"/>
          <w:szCs w:val="24"/>
        </w:rPr>
        <w:t xml:space="preserve">os resultados esperados, </w:t>
      </w:r>
      <w:r w:rsidR="009B46FC">
        <w:rPr>
          <w:sz w:val="24"/>
          <w:szCs w:val="24"/>
        </w:rPr>
        <w:t>a partir de</w:t>
      </w:r>
      <w:r>
        <w:rPr>
          <w:sz w:val="24"/>
          <w:szCs w:val="24"/>
        </w:rPr>
        <w:t xml:space="preserve"> discuss</w:t>
      </w:r>
      <w:r w:rsidR="009B46FC">
        <w:rPr>
          <w:sz w:val="24"/>
          <w:szCs w:val="24"/>
        </w:rPr>
        <w:t xml:space="preserve">ões que foram mediadas </w:t>
      </w:r>
      <w:r>
        <w:rPr>
          <w:sz w:val="24"/>
          <w:szCs w:val="24"/>
        </w:rPr>
        <w:t>e orienta</w:t>
      </w:r>
      <w:r w:rsidR="009B46FC">
        <w:rPr>
          <w:sz w:val="24"/>
          <w:szCs w:val="24"/>
        </w:rPr>
        <w:t>das</w:t>
      </w:r>
      <w:r>
        <w:rPr>
          <w:sz w:val="24"/>
          <w:szCs w:val="24"/>
        </w:rPr>
        <w:t xml:space="preserve"> </w:t>
      </w:r>
      <w:r w:rsidR="009B46FC">
        <w:rPr>
          <w:sz w:val="24"/>
          <w:szCs w:val="24"/>
        </w:rPr>
        <w:t>pel</w:t>
      </w:r>
      <w:r>
        <w:rPr>
          <w:sz w:val="24"/>
          <w:szCs w:val="24"/>
        </w:rPr>
        <w:t>a docente</w:t>
      </w:r>
      <w:r w:rsidR="009B46FC">
        <w:rPr>
          <w:sz w:val="24"/>
          <w:szCs w:val="24"/>
        </w:rPr>
        <w:t xml:space="preserve"> que se fundamentou na P</w:t>
      </w:r>
      <w:r>
        <w:rPr>
          <w:sz w:val="24"/>
          <w:szCs w:val="24"/>
        </w:rPr>
        <w:t>olítica Nacional Antidrogas. Destaca-se que, na etapa de avaliação, a usuária expressou dificuldades em modificar seu comportamento de risco pelo uso de substâncias psicoativas, mas se interessou em fortalecer vínculos com dispositivos sociais apresentados a ela.</w:t>
      </w:r>
    </w:p>
    <w:p w14:paraId="31ED8F51" w14:textId="77777777" w:rsidR="00145363" w:rsidRDefault="00145363">
      <w:pPr>
        <w:spacing w:line="240" w:lineRule="auto"/>
        <w:jc w:val="both"/>
        <w:rPr>
          <w:sz w:val="24"/>
          <w:szCs w:val="24"/>
        </w:rPr>
      </w:pPr>
    </w:p>
    <w:p w14:paraId="019FE328" w14:textId="77777777" w:rsidR="00145363" w:rsidRDefault="0000000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CONCLUSÃO: </w:t>
      </w:r>
      <w:r>
        <w:rPr>
          <w:sz w:val="24"/>
          <w:szCs w:val="24"/>
        </w:rPr>
        <w:t>As múltiplas questões sociais que permeiam a mulher transgênero exigem que o Enfermeiro incorpore, na operacionalização do Processo de Enfermagem, práticas de redução de danos que permeiam a inclusão social. Ademais, há limitação na taxonomia dos Diagnósticos de Enfermagem para caracterizar as demandas dessa população e isso se acentua se houver desconhecimento dos Enfermeiros acerca das especificidades da aplicabilidade da redução de danos, o que pode potencializar a exclusão.</w:t>
      </w:r>
    </w:p>
    <w:p w14:paraId="6DDA2901" w14:textId="77777777" w:rsidR="00145363" w:rsidRDefault="00145363">
      <w:pPr>
        <w:spacing w:line="240" w:lineRule="auto"/>
        <w:jc w:val="both"/>
        <w:rPr>
          <w:sz w:val="24"/>
          <w:szCs w:val="24"/>
        </w:rPr>
      </w:pPr>
    </w:p>
    <w:p w14:paraId="65640366" w14:textId="77777777" w:rsidR="00145363" w:rsidRDefault="0000000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DESCRITORES:</w:t>
      </w:r>
      <w:r>
        <w:rPr>
          <w:sz w:val="24"/>
          <w:szCs w:val="24"/>
        </w:rPr>
        <w:t xml:space="preserve"> Diversidade de gênero; Inclusão social; Processo de Enfermagem.</w:t>
      </w:r>
    </w:p>
    <w:p w14:paraId="48E344FC" w14:textId="77777777" w:rsidR="00145363" w:rsidRDefault="00145363">
      <w:pPr>
        <w:spacing w:line="240" w:lineRule="auto"/>
        <w:jc w:val="both"/>
        <w:rPr>
          <w:b/>
          <w:sz w:val="24"/>
          <w:szCs w:val="24"/>
        </w:rPr>
      </w:pPr>
    </w:p>
    <w:p w14:paraId="51DA44B9" w14:textId="77777777" w:rsidR="00145363" w:rsidRDefault="00000000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REFERÊNCIAS</w:t>
      </w:r>
    </w:p>
    <w:p w14:paraId="3D8B4A7E" w14:textId="77777777" w:rsidR="00145363" w:rsidRDefault="00000000">
      <w:pPr>
        <w:numPr>
          <w:ilvl w:val="0"/>
          <w:numId w:val="1"/>
        </w:numPr>
        <w:spacing w:line="240" w:lineRule="auto"/>
        <w:ind w:left="283" w:hanging="283"/>
        <w:jc w:val="both"/>
        <w:rPr>
          <w:sz w:val="24"/>
          <w:szCs w:val="24"/>
        </w:rPr>
      </w:pPr>
      <w:r>
        <w:rPr>
          <w:sz w:val="24"/>
          <w:szCs w:val="24"/>
        </w:rPr>
        <w:t>Ministério da Saúde. Portaria n°3.088, de 23 de dezembro de 2011. Institui a Rede de Atenção Psicossocial para pessoas com sofrimento ou transtorno mental e com necessidades decorrentes do uso de crack, álcool e outras drogas, no âmbito do Sistema Único de Saúde (SUS) [Internet]. Brasília: Diário Oficial da União, 2011. Acesso em: &lt;https://bvsms.saude.gov.br/bvs/saudelegis/gm/2011/prt3088_23_12_2011_rep.html&gt;</w:t>
      </w:r>
    </w:p>
    <w:p w14:paraId="23B5A316" w14:textId="77777777" w:rsidR="00145363" w:rsidRDefault="00000000">
      <w:pPr>
        <w:numPr>
          <w:ilvl w:val="0"/>
          <w:numId w:val="1"/>
        </w:numPr>
        <w:spacing w:line="240" w:lineRule="auto"/>
        <w:ind w:left="283" w:hanging="283"/>
        <w:jc w:val="both"/>
        <w:rPr>
          <w:sz w:val="24"/>
          <w:szCs w:val="24"/>
        </w:rPr>
      </w:pPr>
      <w:r>
        <w:rPr>
          <w:sz w:val="24"/>
          <w:szCs w:val="24"/>
        </w:rPr>
        <w:t>Conselho Federal de Enfermagem. Resolução COFEN 736/2024. Dispõe sobre a Sistematização da Assistência de Enfermagem e a implementação do Processo de Enfermagem em ambientes, públicos ou privados, em que ocorre o cuidado profissional de Enfermagem, e dá outras providências [Internet]. COFEN. 2024 Jan 23. Acesso em: &lt;https://www.cofen.gov.br/resolucao-cofen-no-736-de-17-de-janeiro-de-2024/&gt;.</w:t>
      </w:r>
    </w:p>
    <w:p w14:paraId="0A3E3845" w14:textId="77777777" w:rsidR="00145363" w:rsidRDefault="00000000">
      <w:pPr>
        <w:numPr>
          <w:ilvl w:val="0"/>
          <w:numId w:val="1"/>
        </w:numPr>
        <w:spacing w:line="240" w:lineRule="auto"/>
        <w:ind w:left="283" w:hanging="283"/>
        <w:jc w:val="both"/>
        <w:rPr>
          <w:sz w:val="24"/>
          <w:szCs w:val="24"/>
        </w:rPr>
      </w:pPr>
      <w:r>
        <w:rPr>
          <w:sz w:val="24"/>
          <w:szCs w:val="24"/>
        </w:rPr>
        <w:t>Ribas SN. Redução de danos como estratégia de cuidado à saúde: um estudo sobre atendimento a mulheres transexuais e travestis [dissertação]. Rio de Janeiro: Escola Nacional de Saúde Pública Sergio Arouca, Fundação Oswaldo Cruz; 2022. 63 p. Acesso em: &lt;https://www.arca.fiocruz.br/</w:t>
      </w:r>
      <w:proofErr w:type="spellStart"/>
      <w:r>
        <w:rPr>
          <w:sz w:val="24"/>
          <w:szCs w:val="24"/>
        </w:rPr>
        <w:t>handle</w:t>
      </w:r>
      <w:proofErr w:type="spellEnd"/>
      <w:r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icict</w:t>
      </w:r>
      <w:proofErr w:type="spellEnd"/>
      <w:r>
        <w:rPr>
          <w:sz w:val="24"/>
          <w:szCs w:val="24"/>
        </w:rPr>
        <w:t>/56661&gt;.</w:t>
      </w:r>
    </w:p>
    <w:sectPr w:rsidR="00145363">
      <w:headerReference w:type="default" r:id="rId8"/>
      <w:pgSz w:w="11909" w:h="16834"/>
      <w:pgMar w:top="1700" w:right="1700" w:bottom="1700" w:left="170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DDB39" w14:textId="77777777" w:rsidR="005B3E8C" w:rsidRDefault="005B3E8C">
      <w:pPr>
        <w:spacing w:line="240" w:lineRule="auto"/>
      </w:pPr>
      <w:r>
        <w:separator/>
      </w:r>
    </w:p>
  </w:endnote>
  <w:endnote w:type="continuationSeparator" w:id="0">
    <w:p w14:paraId="001CF06F" w14:textId="77777777" w:rsidR="005B3E8C" w:rsidRDefault="005B3E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999D628-0E0C-44B2-BEC0-682F385AB4D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84193BA-A4C7-4262-82AC-AA959C083C3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3C19E" w14:textId="77777777" w:rsidR="005B3E8C" w:rsidRDefault="005B3E8C">
      <w:pPr>
        <w:spacing w:line="240" w:lineRule="auto"/>
      </w:pPr>
      <w:r>
        <w:separator/>
      </w:r>
    </w:p>
  </w:footnote>
  <w:footnote w:type="continuationSeparator" w:id="0">
    <w:p w14:paraId="43270848" w14:textId="77777777" w:rsidR="005B3E8C" w:rsidRDefault="005B3E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2FC7B" w14:textId="77777777" w:rsidR="00145363" w:rsidRDefault="00000000">
    <w:pPr>
      <w:ind w:left="-1695" w:right="-1684"/>
      <w:jc w:val="both"/>
    </w:pPr>
    <w:r>
      <w:rPr>
        <w:noProof/>
      </w:rPr>
      <w:drawing>
        <wp:inline distT="114300" distB="114300" distL="114300" distR="114300" wp14:anchorId="6CD0F1C2" wp14:editId="26D793C4">
          <wp:extent cx="7561763" cy="1114567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1763" cy="111456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42FCE"/>
    <w:multiLevelType w:val="multilevel"/>
    <w:tmpl w:val="596886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43439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363"/>
    <w:rsid w:val="00145363"/>
    <w:rsid w:val="0017305E"/>
    <w:rsid w:val="002C3533"/>
    <w:rsid w:val="00317707"/>
    <w:rsid w:val="005B3E8C"/>
    <w:rsid w:val="00614E1E"/>
    <w:rsid w:val="006B29C9"/>
    <w:rsid w:val="00801617"/>
    <w:rsid w:val="009B46FC"/>
    <w:rsid w:val="00A8248B"/>
    <w:rsid w:val="00A95488"/>
    <w:rsid w:val="00BA6854"/>
    <w:rsid w:val="00D9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A9DE1"/>
  <w15:docId w15:val="{A2901753-0274-424F-AC46-AC3835958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8A709-A522-45ED-B542-DE8B9BF66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3386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Rayza Catheryne Pereira da Costa</dc:creator>
  <cp:lastModifiedBy>bruno cabral</cp:lastModifiedBy>
  <cp:revision>3</cp:revision>
  <dcterms:created xsi:type="dcterms:W3CDTF">2025-01-10T17:51:00Z</dcterms:created>
  <dcterms:modified xsi:type="dcterms:W3CDTF">2025-01-10T17:52:00Z</dcterms:modified>
</cp:coreProperties>
</file>