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F0199" w14:textId="7B00187E" w:rsidR="00054B70" w:rsidRDefault="00054B70" w:rsidP="00054B70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54B70">
        <w:rPr>
          <w:rFonts w:ascii="Arial" w:hAnsi="Arial" w:cs="Arial"/>
          <w:b/>
          <w:bCs/>
          <w:sz w:val="28"/>
          <w:szCs w:val="28"/>
        </w:rPr>
        <w:t>IDOSOS: USO DE ÁLCOOL NA ATENÇÃO PRIMÁRIA À SAÚDE</w:t>
      </w:r>
    </w:p>
    <w:p w14:paraId="3EFD71E0" w14:textId="77777777" w:rsidR="00054B70" w:rsidRDefault="00054B70" w:rsidP="00A04BB4">
      <w:pPr>
        <w:spacing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6152BC0F" w14:textId="77777777" w:rsidR="00054B70" w:rsidRPr="00A04BB4" w:rsidRDefault="00054B70" w:rsidP="00054B70">
      <w:pPr>
        <w:jc w:val="both"/>
        <w:rPr>
          <w:rFonts w:ascii="Arial" w:hAnsi="Arial" w:cs="Arial"/>
        </w:rPr>
      </w:pPr>
    </w:p>
    <w:p w14:paraId="1FAD04AF" w14:textId="77777777" w:rsidR="00054B70" w:rsidRDefault="00054B70" w:rsidP="00054B70">
      <w:pPr>
        <w:jc w:val="both"/>
        <w:rPr>
          <w:rFonts w:ascii="Arial" w:hAnsi="Arial" w:cs="Arial"/>
        </w:rPr>
      </w:pPr>
      <w:r w:rsidRPr="00054B70">
        <w:rPr>
          <w:rFonts w:ascii="Arial" w:hAnsi="Arial" w:cs="Arial"/>
          <w:b/>
          <w:bCs/>
        </w:rPr>
        <w:t>INTRODUÇÃO</w:t>
      </w:r>
      <w:r w:rsidRPr="00054B70">
        <w:rPr>
          <w:rFonts w:ascii="Arial" w:hAnsi="Arial" w:cs="Arial"/>
          <w:b/>
          <w:bCs/>
        </w:rPr>
        <w:t>:</w:t>
      </w:r>
      <w:r w:rsidRPr="00054B70">
        <w:rPr>
          <w:rFonts w:ascii="Arial" w:hAnsi="Arial" w:cs="Arial"/>
        </w:rPr>
        <w:t xml:space="preserve"> Com o aumento da população global envelhecida, o uso de álcool entre idosos representa um desafio crescente para a saúde pública. As regiões da América Latina e do Caribe estão passando por rápidas mudanças demográficas, destacando a necessidade de estratégias de saúde pública personalizadas. No Brasil, os idosos estão cada vez mais representados em internações hospitalares e mortes relacionadas ao álcool, apesar de suas taxas gerais mais baixas de consumo de álcool quando em comparação com populações mais jovens. Este estudo teve como objetivo identificar a prevalência do uso de álcool entre idosos na atenção primária à saúde e sua correlação com características sociodemográficas e comportamentais.</w:t>
      </w:r>
    </w:p>
    <w:p w14:paraId="556F6468" w14:textId="77777777" w:rsidR="00A04BB4" w:rsidRDefault="00A04BB4" w:rsidP="00054B70">
      <w:pPr>
        <w:jc w:val="both"/>
        <w:rPr>
          <w:rFonts w:ascii="Arial" w:hAnsi="Arial" w:cs="Arial"/>
        </w:rPr>
      </w:pPr>
    </w:p>
    <w:p w14:paraId="57BE8926" w14:textId="77777777" w:rsidR="00054B70" w:rsidRDefault="00054B70" w:rsidP="00054B70">
      <w:pPr>
        <w:jc w:val="both"/>
        <w:rPr>
          <w:rFonts w:ascii="Arial" w:hAnsi="Arial" w:cs="Arial"/>
        </w:rPr>
      </w:pPr>
      <w:r w:rsidRPr="00054B70">
        <w:rPr>
          <w:rFonts w:ascii="Arial" w:hAnsi="Arial" w:cs="Arial"/>
          <w:b/>
          <w:bCs/>
        </w:rPr>
        <w:t xml:space="preserve">MÉTODO: </w:t>
      </w:r>
      <w:r w:rsidRPr="00054B70">
        <w:rPr>
          <w:rFonts w:ascii="Arial" w:hAnsi="Arial" w:cs="Arial"/>
        </w:rPr>
        <w:t xml:space="preserve">Um estudo transversal foi conduzido </w:t>
      </w:r>
      <w:r>
        <w:rPr>
          <w:rFonts w:ascii="Arial" w:hAnsi="Arial" w:cs="Arial"/>
        </w:rPr>
        <w:t>com</w:t>
      </w:r>
      <w:r w:rsidRPr="00054B70">
        <w:rPr>
          <w:rFonts w:ascii="Arial" w:hAnsi="Arial" w:cs="Arial"/>
        </w:rPr>
        <w:t xml:space="preserve"> 7.470 participantes atendidos em 14 </w:t>
      </w:r>
      <w:r>
        <w:rPr>
          <w:rFonts w:ascii="Arial" w:hAnsi="Arial" w:cs="Arial"/>
        </w:rPr>
        <w:t>Unidades Básicas de Saúde</w:t>
      </w:r>
      <w:r w:rsidRPr="00054B70">
        <w:rPr>
          <w:rFonts w:ascii="Arial" w:hAnsi="Arial" w:cs="Arial"/>
        </w:rPr>
        <w:t xml:space="preserve">, entre janeiro de 2021 e setembro de 2023. A coleta de dados incluiu o </w:t>
      </w:r>
      <w:r w:rsidRPr="00054B70">
        <w:rPr>
          <w:rFonts w:ascii="Arial" w:hAnsi="Arial" w:cs="Arial"/>
          <w:i/>
          <w:iCs/>
        </w:rPr>
        <w:t>“</w:t>
      </w:r>
      <w:proofErr w:type="spellStart"/>
      <w:r w:rsidRPr="00054B70">
        <w:rPr>
          <w:rFonts w:ascii="Arial" w:hAnsi="Arial" w:cs="Arial"/>
          <w:i/>
          <w:iCs/>
        </w:rPr>
        <w:t>Alcohol</w:t>
      </w:r>
      <w:proofErr w:type="spellEnd"/>
      <w:r w:rsidRPr="00054B70">
        <w:rPr>
          <w:rFonts w:ascii="Arial" w:hAnsi="Arial" w:cs="Arial"/>
          <w:i/>
          <w:iCs/>
        </w:rPr>
        <w:t xml:space="preserve"> Use </w:t>
      </w:r>
      <w:proofErr w:type="spellStart"/>
      <w:r w:rsidRPr="00054B70">
        <w:rPr>
          <w:rFonts w:ascii="Arial" w:hAnsi="Arial" w:cs="Arial"/>
          <w:i/>
          <w:iCs/>
        </w:rPr>
        <w:t>Disorders</w:t>
      </w:r>
      <w:proofErr w:type="spellEnd"/>
      <w:r w:rsidRPr="00054B70">
        <w:rPr>
          <w:rFonts w:ascii="Arial" w:hAnsi="Arial" w:cs="Arial"/>
          <w:i/>
          <w:iCs/>
        </w:rPr>
        <w:t xml:space="preserve"> </w:t>
      </w:r>
      <w:proofErr w:type="spellStart"/>
      <w:r w:rsidRPr="00054B70">
        <w:rPr>
          <w:rFonts w:ascii="Arial" w:hAnsi="Arial" w:cs="Arial"/>
          <w:i/>
          <w:iCs/>
        </w:rPr>
        <w:t>Identification</w:t>
      </w:r>
      <w:proofErr w:type="spellEnd"/>
      <w:r w:rsidRPr="00054B70">
        <w:rPr>
          <w:rFonts w:ascii="Arial" w:hAnsi="Arial" w:cs="Arial"/>
          <w:i/>
          <w:iCs/>
        </w:rPr>
        <w:t xml:space="preserve"> Test-</w:t>
      </w:r>
      <w:proofErr w:type="spellStart"/>
      <w:r w:rsidRPr="00054B70">
        <w:rPr>
          <w:rFonts w:ascii="Arial" w:hAnsi="Arial" w:cs="Arial"/>
          <w:i/>
          <w:iCs/>
        </w:rPr>
        <w:t>Consumption</w:t>
      </w:r>
      <w:proofErr w:type="spellEnd"/>
      <w:r w:rsidRPr="00054B70">
        <w:rPr>
          <w:rFonts w:ascii="Arial" w:hAnsi="Arial" w:cs="Arial"/>
          <w:i/>
          <w:iCs/>
        </w:rPr>
        <w:t>”</w:t>
      </w:r>
      <w:r>
        <w:rPr>
          <w:rFonts w:ascii="Arial" w:hAnsi="Arial" w:cs="Arial"/>
          <w:i/>
          <w:iCs/>
        </w:rPr>
        <w:t xml:space="preserve"> </w:t>
      </w:r>
      <w:r w:rsidRPr="00054B70">
        <w:rPr>
          <w:rFonts w:ascii="Arial" w:hAnsi="Arial" w:cs="Arial"/>
        </w:rPr>
        <w:t>(AUDIT-C)</w:t>
      </w:r>
      <w:r>
        <w:rPr>
          <w:rFonts w:ascii="Arial" w:hAnsi="Arial" w:cs="Arial"/>
        </w:rPr>
        <w:t xml:space="preserve"> </w:t>
      </w:r>
      <w:r w:rsidRPr="00054B70">
        <w:rPr>
          <w:rFonts w:ascii="Arial" w:hAnsi="Arial" w:cs="Arial"/>
        </w:rPr>
        <w:t xml:space="preserve">e variáveis ​​sociodemográficas e clínicas. Análises </w:t>
      </w:r>
      <w:proofErr w:type="spellStart"/>
      <w:r w:rsidRPr="00054B70">
        <w:rPr>
          <w:rFonts w:ascii="Arial" w:hAnsi="Arial" w:cs="Arial"/>
        </w:rPr>
        <w:t>univariadas</w:t>
      </w:r>
      <w:proofErr w:type="spellEnd"/>
      <w:r w:rsidRPr="00054B70">
        <w:rPr>
          <w:rFonts w:ascii="Arial" w:hAnsi="Arial" w:cs="Arial"/>
        </w:rPr>
        <w:t xml:space="preserve"> e modelos de regressão logística foram empregados para avaliar associações. </w:t>
      </w:r>
    </w:p>
    <w:p w14:paraId="1E0DD077" w14:textId="77777777" w:rsidR="00A04BB4" w:rsidRDefault="00A04BB4" w:rsidP="00054B70">
      <w:pPr>
        <w:jc w:val="both"/>
        <w:rPr>
          <w:rFonts w:ascii="Arial" w:hAnsi="Arial" w:cs="Arial"/>
        </w:rPr>
      </w:pPr>
    </w:p>
    <w:p w14:paraId="7583C72A" w14:textId="77777777" w:rsidR="00054B70" w:rsidRDefault="00054B70" w:rsidP="00054B70">
      <w:pPr>
        <w:jc w:val="both"/>
        <w:rPr>
          <w:rFonts w:ascii="Arial" w:hAnsi="Arial" w:cs="Arial"/>
        </w:rPr>
      </w:pPr>
      <w:r w:rsidRPr="00054B70">
        <w:rPr>
          <w:rFonts w:ascii="Arial" w:hAnsi="Arial" w:cs="Arial"/>
          <w:b/>
          <w:bCs/>
        </w:rPr>
        <w:t>RESULTADOS:</w:t>
      </w:r>
      <w:r w:rsidRPr="00054B70">
        <w:rPr>
          <w:rFonts w:ascii="Arial" w:hAnsi="Arial" w:cs="Arial"/>
        </w:rPr>
        <w:t xml:space="preserve"> </w:t>
      </w:r>
      <w:r w:rsidRPr="00054B70">
        <w:rPr>
          <w:rFonts w:ascii="Arial" w:hAnsi="Arial" w:cs="Arial"/>
        </w:rPr>
        <w:t xml:space="preserve">A idade média dos participantes foi de 68,62 anos (DP = 6,42), sendo a maioria mulheres (67,8%), brancas (52,1%) e aposentadas (56,8%). A prevalência de condições clínicas como hipertensão (61,5%), diabetes (34,5%) e transtornos de saúde mental como ansiedade (18,3%) e depressão (15,8%) foi alta. A pontuação média no AUDIT-C foi de 1,39, indicando uso de álcool de baixo risco. A análise </w:t>
      </w:r>
      <w:proofErr w:type="spellStart"/>
      <w:r w:rsidRPr="00054B70">
        <w:rPr>
          <w:rFonts w:ascii="Arial" w:hAnsi="Arial" w:cs="Arial"/>
        </w:rPr>
        <w:t>univariada</w:t>
      </w:r>
      <w:proofErr w:type="spellEnd"/>
      <w:r w:rsidRPr="00054B70">
        <w:rPr>
          <w:rFonts w:ascii="Arial" w:hAnsi="Arial" w:cs="Arial"/>
        </w:rPr>
        <w:t xml:space="preserve"> revelou associações significativas entre as pontuações no AUDIT-C e sexo (p &lt; 0,001), depressão (p = 0,005), transtorno bipolar (p &lt; 0,001), ocupação (p &lt; 0,001) e ausência de diabetes (p = 0,004) ou problemas gastrointestinais (p = 0,013). A regressão logística mostrou que homens, indivíduos negros e aqueles com ocupações autônomas ou faixas de renda mais altas apresentaram pontuações mais altas no AUDIT-C. Por outro lado, idade mais avançada foi associada a menores pontuações no AUDIT-C. </w:t>
      </w:r>
    </w:p>
    <w:p w14:paraId="7B83CAA5" w14:textId="77777777" w:rsidR="00A04BB4" w:rsidRDefault="00A04BB4" w:rsidP="00054B70">
      <w:pPr>
        <w:jc w:val="both"/>
        <w:rPr>
          <w:rFonts w:ascii="Arial" w:hAnsi="Arial" w:cs="Arial"/>
        </w:rPr>
      </w:pPr>
    </w:p>
    <w:p w14:paraId="5EC083CE" w14:textId="3C69CBE9" w:rsidR="00B82C0B" w:rsidRDefault="00054B70" w:rsidP="00054B70">
      <w:pPr>
        <w:jc w:val="both"/>
        <w:rPr>
          <w:rFonts w:ascii="Arial" w:hAnsi="Arial" w:cs="Arial"/>
        </w:rPr>
      </w:pPr>
      <w:r w:rsidRPr="00054B70">
        <w:rPr>
          <w:rFonts w:ascii="Arial" w:hAnsi="Arial" w:cs="Arial"/>
          <w:b/>
          <w:bCs/>
        </w:rPr>
        <w:t>CONCLUSÃO:</w:t>
      </w:r>
      <w:r w:rsidRPr="00054B70">
        <w:rPr>
          <w:rFonts w:ascii="Arial" w:hAnsi="Arial" w:cs="Arial"/>
        </w:rPr>
        <w:t xml:space="preserve"> Este estudo destaca os fatores sociodemográficos e clínicos associados ao consumo de álcool entre idosos em ambientes de atenção primária à saúde</w:t>
      </w:r>
      <w:r w:rsidR="00353058">
        <w:rPr>
          <w:rFonts w:ascii="Arial" w:hAnsi="Arial" w:cs="Arial"/>
        </w:rPr>
        <w:t xml:space="preserve">. </w:t>
      </w:r>
      <w:r w:rsidRPr="00054B70">
        <w:rPr>
          <w:rFonts w:ascii="Arial" w:hAnsi="Arial" w:cs="Arial"/>
        </w:rPr>
        <w:t xml:space="preserve">Embora o risco geral de uso de álcool tenha sido baixo, subgrupos específicos exibiram padrões de consumo mais altos, ressaltando a </w:t>
      </w:r>
      <w:r w:rsidRPr="00054B70">
        <w:rPr>
          <w:rFonts w:ascii="Arial" w:hAnsi="Arial" w:cs="Arial"/>
        </w:rPr>
        <w:lastRenderedPageBreak/>
        <w:t>necessidade de intervenções direcionadas e políticas de saúde pública para abordar essa população vulnerável.</w:t>
      </w:r>
    </w:p>
    <w:p w14:paraId="0AABAF79" w14:textId="77777777" w:rsidR="00A04BB4" w:rsidRDefault="00A04BB4" w:rsidP="00054B70">
      <w:pPr>
        <w:jc w:val="both"/>
        <w:rPr>
          <w:rFonts w:ascii="Arial" w:hAnsi="Arial" w:cs="Arial"/>
        </w:rPr>
      </w:pPr>
    </w:p>
    <w:p w14:paraId="3101E5E6" w14:textId="772E4956" w:rsidR="00054B70" w:rsidRPr="00054B70" w:rsidRDefault="00353058" w:rsidP="00054B70">
      <w:pPr>
        <w:jc w:val="both"/>
        <w:rPr>
          <w:rFonts w:ascii="Arial" w:hAnsi="Arial" w:cs="Arial"/>
        </w:rPr>
      </w:pPr>
      <w:r w:rsidRPr="00353058">
        <w:rPr>
          <w:rFonts w:ascii="Arial" w:hAnsi="Arial" w:cs="Arial"/>
          <w:b/>
          <w:bCs/>
        </w:rPr>
        <w:t>DESCRITORES:</w:t>
      </w:r>
      <w:r>
        <w:rPr>
          <w:rFonts w:ascii="Arial" w:hAnsi="Arial" w:cs="Arial"/>
        </w:rPr>
        <w:t xml:space="preserve"> </w:t>
      </w:r>
      <w:r w:rsidR="00054B70">
        <w:rPr>
          <w:rFonts w:ascii="Arial" w:hAnsi="Arial" w:cs="Arial"/>
        </w:rPr>
        <w:t>Uso de Álcool</w:t>
      </w:r>
      <w:r>
        <w:rPr>
          <w:rFonts w:ascii="Arial" w:hAnsi="Arial" w:cs="Arial"/>
        </w:rPr>
        <w:t xml:space="preserve">, </w:t>
      </w:r>
      <w:r w:rsidR="00054B70">
        <w:rPr>
          <w:rFonts w:ascii="Arial" w:hAnsi="Arial" w:cs="Arial"/>
        </w:rPr>
        <w:t>Idosos</w:t>
      </w:r>
      <w:r>
        <w:rPr>
          <w:rFonts w:ascii="Arial" w:hAnsi="Arial" w:cs="Arial"/>
        </w:rPr>
        <w:t>,</w:t>
      </w:r>
      <w:r w:rsidR="00054B70">
        <w:rPr>
          <w:rFonts w:ascii="Arial" w:hAnsi="Arial" w:cs="Arial"/>
        </w:rPr>
        <w:t xml:space="preserve"> Atenção Primária </w:t>
      </w:r>
      <w:r>
        <w:rPr>
          <w:rFonts w:ascii="Arial" w:hAnsi="Arial" w:cs="Arial"/>
        </w:rPr>
        <w:t>à</w:t>
      </w:r>
      <w:r w:rsidR="00054B70">
        <w:rPr>
          <w:rFonts w:ascii="Arial" w:hAnsi="Arial" w:cs="Arial"/>
        </w:rPr>
        <w:t xml:space="preserve"> Saúde</w:t>
      </w:r>
      <w:r>
        <w:rPr>
          <w:rFonts w:ascii="Arial" w:hAnsi="Arial" w:cs="Arial"/>
        </w:rPr>
        <w:t>.</w:t>
      </w:r>
    </w:p>
    <w:sectPr w:rsidR="00054B70" w:rsidRPr="00054B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B70"/>
    <w:rsid w:val="00054B70"/>
    <w:rsid w:val="00353058"/>
    <w:rsid w:val="004011A6"/>
    <w:rsid w:val="00541875"/>
    <w:rsid w:val="00875ECC"/>
    <w:rsid w:val="008D2FC2"/>
    <w:rsid w:val="00A04BB4"/>
    <w:rsid w:val="00B82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30329"/>
  <w15:chartTrackingRefBased/>
  <w15:docId w15:val="{B16D2CD1-3659-4B2B-A109-94183971E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54B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4B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4B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54B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4B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4B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4B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4B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4B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4B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4B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4B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4B7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4B7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4B7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4B7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4B7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4B7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4B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4B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4B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4B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4B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4B7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4B7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4B7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4B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4B7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4B7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A04BB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4B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TALITA PONCE</dc:creator>
  <cp:keywords/>
  <dc:description/>
  <cp:lastModifiedBy>TALITA PONCE</cp:lastModifiedBy>
  <cp:revision>2</cp:revision>
  <dcterms:created xsi:type="dcterms:W3CDTF">2025-01-24T15:26:00Z</dcterms:created>
  <dcterms:modified xsi:type="dcterms:W3CDTF">2025-01-24T15:26:00Z</dcterms:modified>
</cp:coreProperties>
</file>