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TÍTULO (EM CAIXA ALTA - TAMANHO 14 – FONTE TIMES NEW ROMAN – CENTRALIZADO)</w:t>
      </w:r>
    </w:p>
    <w:p w:rsidR="00000000" w:rsidDel="00000000" w:rsidP="00000000" w:rsidRDefault="00000000" w:rsidRPr="00000000" w14:paraId="00000002">
      <w:pPr>
        <w:jc w:val="both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jc w:val="right"/>
        <w:rPr/>
      </w:pPr>
      <w:r w:rsidDel="00000000" w:rsidR="00000000" w:rsidRPr="00000000">
        <w:rPr>
          <w:rtl w:val="0"/>
        </w:rPr>
        <w:t xml:space="preserve">Autor(a) 1 – Sigla da Instituição</w:t>
      </w:r>
      <w:r w:rsidDel="00000000" w:rsidR="00000000" w:rsidRPr="00000000">
        <w:rPr>
          <w:vertAlign w:val="superscript"/>
        </w:rPr>
        <w:footnoteReference w:customMarkFollows="0" w:id="0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jc w:val="right"/>
        <w:rPr/>
      </w:pPr>
      <w:r w:rsidDel="00000000" w:rsidR="00000000" w:rsidRPr="00000000">
        <w:rPr>
          <w:rtl w:val="0"/>
        </w:rPr>
        <w:t xml:space="preserve">Autor(a) 2 – Sigla da Instituição</w:t>
      </w:r>
      <w:r w:rsidDel="00000000" w:rsidR="00000000" w:rsidRPr="00000000">
        <w:rPr>
          <w:vertAlign w:val="superscript"/>
        </w:rPr>
        <w:footnoteReference w:customMarkFollows="0" w:id="1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jc w:val="right"/>
        <w:rPr/>
      </w:pPr>
      <w:r w:rsidDel="00000000" w:rsidR="00000000" w:rsidRPr="00000000">
        <w:rPr>
          <w:rtl w:val="0"/>
        </w:rPr>
        <w:t xml:space="preserve">Autor(a) 3 – Sigla da Instituição</w:t>
      </w:r>
      <w:r w:rsidDel="00000000" w:rsidR="00000000" w:rsidRPr="00000000">
        <w:rPr>
          <w:vertAlign w:val="superscript"/>
        </w:rPr>
        <w:footnoteReference w:customMarkFollows="0" w:id="2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both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36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INTRODUÇÃO</w:t>
      </w:r>
    </w:p>
    <w:p w:rsidR="00000000" w:rsidDel="00000000" w:rsidP="00000000" w:rsidRDefault="00000000" w:rsidRPr="00000000" w14:paraId="00000008">
      <w:pPr>
        <w:spacing w:line="360" w:lineRule="auto"/>
        <w:ind w:firstLine="720"/>
        <w:jc w:val="both"/>
        <w:rPr/>
      </w:pPr>
      <w:r w:rsidDel="00000000" w:rsidR="00000000" w:rsidRPr="00000000">
        <w:rPr>
          <w:rtl w:val="0"/>
        </w:rPr>
        <w:t xml:space="preserve">Este texto deve ter espaçamento 1,5 (para todo o texto). O texto deve ter no mínimo 8 e no máximo 15 páginas. No corpo do texto, deverá ser utilizada a fonte TIMES NEW ROMAN, no tamanho 12. Para citações, </w:t>
      </w:r>
    </w:p>
    <w:p w:rsidR="00000000" w:rsidDel="00000000" w:rsidP="00000000" w:rsidRDefault="00000000" w:rsidRPr="00000000" w14:paraId="00000009">
      <w:pPr>
        <w:ind w:left="2267" w:firstLine="0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que contenham mais de três linhas, deve-se utilizar o recuo de 4 cm, fonte Times New Roman, tamanho 10. xxxxxxxxxxxxxxxxxxxxxxxxxxxxxxxxxxxxxxxxxxxxxxxxxxxxxxxxxxxxxxxxxxxxxxxxxxxxxxxxxxxxxxxxxxxxxxxxxxxxxxxxxxxxxxxxxxxxxxxxxxxxxxxxxxxxxxxxxxxx</w:t>
      </w:r>
    </w:p>
    <w:p w:rsidR="00000000" w:rsidDel="00000000" w:rsidP="00000000" w:rsidRDefault="00000000" w:rsidRPr="00000000" w14:paraId="0000000A">
      <w:pPr>
        <w:ind w:firstLine="720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SUBTÍTULO 1</w:t>
      </w:r>
    </w:p>
    <w:p w:rsidR="00000000" w:rsidDel="00000000" w:rsidP="00000000" w:rsidRDefault="00000000" w:rsidRPr="00000000" w14:paraId="0000000C">
      <w:pPr>
        <w:spacing w:line="360" w:lineRule="auto"/>
        <w:jc w:val="both"/>
        <w:rPr/>
      </w:pPr>
      <w:r w:rsidDel="00000000" w:rsidR="00000000" w:rsidRPr="00000000">
        <w:rPr>
          <w:b w:val="1"/>
          <w:rtl w:val="0"/>
        </w:rPr>
        <w:tab/>
      </w:r>
      <w:r w:rsidDel="00000000" w:rsidR="00000000" w:rsidRPr="00000000">
        <w:rPr>
          <w:rtl w:val="0"/>
        </w:rPr>
        <w:t xml:space="preserve">As páginas não devem ser numeradas.</w:t>
      </w:r>
    </w:p>
    <w:p w:rsidR="00000000" w:rsidDel="00000000" w:rsidP="00000000" w:rsidRDefault="00000000" w:rsidRPr="00000000" w14:paraId="0000000D">
      <w:pPr>
        <w:spacing w:line="360" w:lineRule="auto"/>
        <w:ind w:firstLine="720"/>
        <w:jc w:val="both"/>
        <w:rPr/>
      </w:pPr>
      <w:r w:rsidDel="00000000" w:rsidR="00000000" w:rsidRPr="00000000">
        <w:rPr>
          <w:rtl w:val="0"/>
        </w:rPr>
        <w:t xml:space="preserve">O</w:t>
      </w:r>
      <w:r w:rsidDel="00000000" w:rsidR="00000000" w:rsidRPr="00000000">
        <w:rPr>
          <w:i w:val="1"/>
          <w:rtl w:val="0"/>
        </w:rPr>
        <w:t xml:space="preserve"> itálico</w:t>
      </w:r>
      <w:r w:rsidDel="00000000" w:rsidR="00000000" w:rsidRPr="00000000">
        <w:rPr>
          <w:rtl w:val="0"/>
        </w:rPr>
        <w:t xml:space="preserve">, no interior do texto, deverá ser reservado para possíveis ênfases e palavras grafadas em idioma estrangeiro.</w:t>
      </w:r>
    </w:p>
    <w:p w:rsidR="00000000" w:rsidDel="00000000" w:rsidP="00000000" w:rsidRDefault="00000000" w:rsidRPr="00000000" w14:paraId="0000000E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36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SUBTÍTULO 2</w:t>
      </w:r>
    </w:p>
    <w:p w:rsidR="00000000" w:rsidDel="00000000" w:rsidP="00000000" w:rsidRDefault="00000000" w:rsidRPr="00000000" w14:paraId="00000010">
      <w:pPr>
        <w:spacing w:line="360" w:lineRule="auto"/>
        <w:jc w:val="both"/>
        <w:rPr/>
      </w:pPr>
      <w:r w:rsidDel="00000000" w:rsidR="00000000" w:rsidRPr="00000000">
        <w:rPr>
          <w:rtl w:val="0"/>
        </w:rPr>
        <w:tab/>
        <w:t xml:space="preserve">Xxxxxxxxxxxxxxxxxxxxxxxxxxxxxxxxxxxxxxxxxxxxxxxxxxxxxxxxxxxxxxxxxxxxx</w:t>
      </w:r>
    </w:p>
    <w:p w:rsidR="00000000" w:rsidDel="00000000" w:rsidP="00000000" w:rsidRDefault="00000000" w:rsidRPr="00000000" w14:paraId="00000011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xxxxxxxxxxxxxxxxxxxxxxxxxxxxxxxxxxxxxxxxxxxxxxxxxxxxxxxxxxxxxxxxxxxxxxxxxxx</w:t>
      </w:r>
    </w:p>
    <w:p w:rsidR="00000000" w:rsidDel="00000000" w:rsidP="00000000" w:rsidRDefault="00000000" w:rsidRPr="00000000" w14:paraId="00000012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xxxxxxxxxxxxxxxxxxxxxxxxxxxxxxxxxxxxxxxxxxxxxxxxxxxxxxxxxxxxxxxxxxxxxxxxxxx</w:t>
      </w:r>
    </w:p>
    <w:p w:rsidR="00000000" w:rsidDel="00000000" w:rsidP="00000000" w:rsidRDefault="00000000" w:rsidRPr="00000000" w14:paraId="00000013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36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CONSIDERAÇÕES FINAIS</w:t>
      </w:r>
    </w:p>
    <w:p w:rsidR="00000000" w:rsidDel="00000000" w:rsidP="00000000" w:rsidRDefault="00000000" w:rsidRPr="00000000" w14:paraId="00000015">
      <w:pPr>
        <w:spacing w:line="360" w:lineRule="auto"/>
        <w:ind w:firstLine="720"/>
        <w:jc w:val="both"/>
        <w:rPr/>
      </w:pPr>
      <w:r w:rsidDel="00000000" w:rsidR="00000000" w:rsidRPr="00000000">
        <w:rPr>
          <w:rtl w:val="0"/>
        </w:rPr>
        <w:t xml:space="preserve">Xxxxxxxxxxxxxxxxxxxxxxxxxxxxxxxxxxxxxxxxxxxxxxxxxxxxxxxxxxxxxxxxxxxxxxxxxxxxxxxxxxxxxxxxxxxxxxxxxxxxxxxxxxxxxxxxxxxxxxxxxxxxxxxxxxxxxxxxxxxxxxxxxxxxxxxxxxxxxxxxxxxxxxxxxxxxxxxxxxxxxxxxxxxxxxxxxxxxxxxxxxxxxxxxxxxxxxxxxxx</w:t>
      </w:r>
    </w:p>
    <w:p w:rsidR="00000000" w:rsidDel="00000000" w:rsidP="00000000" w:rsidRDefault="00000000" w:rsidRPr="00000000" w14:paraId="0000001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both"/>
        <w:rPr/>
      </w:pPr>
      <w:r w:rsidDel="00000000" w:rsidR="00000000" w:rsidRPr="00000000">
        <w:rPr>
          <w:b w:val="1"/>
          <w:rtl w:val="0"/>
        </w:rPr>
        <w:t xml:space="preserve">REFERÊNCIAS BIBLIOGRÁFICAS </w:t>
      </w:r>
      <w:r w:rsidDel="00000000" w:rsidR="00000000" w:rsidRPr="00000000">
        <w:rPr>
          <w:rtl w:val="0"/>
        </w:rPr>
        <w:t xml:space="preserve">[SEGUIR NORMALIZAÇÃO ESTIPULADA PELA </w:t>
      </w:r>
      <w:hyperlink r:id="rId8">
        <w:r w:rsidDel="00000000" w:rsidR="00000000" w:rsidRPr="00000000">
          <w:rPr>
            <w:color w:val="0000ff"/>
            <w:u w:val="single"/>
            <w:rtl w:val="0"/>
          </w:rPr>
          <w:t xml:space="preserve">ABNT NBR 10520/2023</w:t>
        </w:r>
      </w:hyperlink>
      <w:r w:rsidDel="00000000" w:rsidR="00000000" w:rsidRPr="00000000">
        <w:rPr>
          <w:rtl w:val="0"/>
        </w:rPr>
        <w:t xml:space="preserve">, conforme os exemplos abaixo]</w:t>
      </w:r>
    </w:p>
    <w:p w:rsidR="00000000" w:rsidDel="00000000" w:rsidP="00000000" w:rsidRDefault="00000000" w:rsidRPr="00000000" w14:paraId="0000001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jc w:val="both"/>
        <w:rPr/>
      </w:pPr>
      <w:r w:rsidDel="00000000" w:rsidR="00000000" w:rsidRPr="00000000">
        <w:rPr>
          <w:b w:val="1"/>
          <w:rtl w:val="0"/>
        </w:rPr>
        <w:t xml:space="preserve">Livro: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A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MARTINEAU, Robert. </w:t>
      </w:r>
      <w:r w:rsidDel="00000000" w:rsidR="00000000" w:rsidRPr="00000000">
        <w:rPr>
          <w:b w:val="1"/>
          <w:rtl w:val="0"/>
        </w:rPr>
        <w:t xml:space="preserve">L’histoire à l’école</w:t>
      </w:r>
      <w:r w:rsidDel="00000000" w:rsidR="00000000" w:rsidRPr="00000000">
        <w:rPr>
          <w:rtl w:val="0"/>
        </w:rPr>
        <w:t xml:space="preserve">: matière à penser. Paris/Montreal: L’Harmattan, 1999.  </w:t>
      </w:r>
    </w:p>
    <w:p w:rsidR="00000000" w:rsidDel="00000000" w:rsidP="00000000" w:rsidRDefault="00000000" w:rsidRPr="00000000" w14:paraId="0000001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ind w:left="720" w:hanging="36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Capítulo de livro:</w:t>
      </w:r>
    </w:p>
    <w:p w:rsidR="00000000" w:rsidDel="00000000" w:rsidP="00000000" w:rsidRDefault="00000000" w:rsidRPr="00000000" w14:paraId="0000001D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COELHO, Mauro Cezar; COELHO, Wilma de Nazaré Baía. A formação inicial em história na Amazônia brasileira: uma reflexão inicial. In: CAVALCANTI, Erinaldo Vicente; MARTÍN, Nilson Javier Ibagón; ARAÚJO, Raimundo Inácio Souza; ÁVILA, Sandra Patrícia Rodrigues (org). </w:t>
      </w:r>
      <w:r w:rsidDel="00000000" w:rsidR="00000000" w:rsidRPr="00000000">
        <w:rPr>
          <w:b w:val="1"/>
          <w:rtl w:val="0"/>
        </w:rPr>
        <w:t xml:space="preserve">Ensino de história e formação docente na região Panamazônica</w:t>
      </w:r>
      <w:r w:rsidDel="00000000" w:rsidR="00000000" w:rsidRPr="00000000">
        <w:rPr>
          <w:rtl w:val="0"/>
        </w:rPr>
        <w:t xml:space="preserve">: panorama de pesquisa, diálogos e reflexões. São Luís; EDUFMA, 2024 (p. 277-303).</w:t>
      </w:r>
    </w:p>
    <w:p w:rsidR="00000000" w:rsidDel="00000000" w:rsidP="00000000" w:rsidRDefault="00000000" w:rsidRPr="00000000" w14:paraId="0000001E">
      <w:pPr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ind w:left="720" w:hanging="36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Artigo em periódico: </w:t>
      </w:r>
    </w:p>
    <w:p w:rsidR="00000000" w:rsidDel="00000000" w:rsidP="00000000" w:rsidRDefault="00000000" w:rsidRPr="00000000" w14:paraId="00000020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GABRIEL, Carmen Teresa CASTRO, Marcela Moraes de. Conhecimento escolar: objeto incontornável da agenda política educacional contemporânea. </w:t>
      </w:r>
      <w:r w:rsidDel="00000000" w:rsidR="00000000" w:rsidRPr="00000000">
        <w:rPr>
          <w:b w:val="1"/>
          <w:rtl w:val="0"/>
        </w:rPr>
        <w:t xml:space="preserve">Educação em Questão</w:t>
      </w:r>
      <w:r w:rsidDel="00000000" w:rsidR="00000000" w:rsidRPr="00000000">
        <w:rPr>
          <w:rtl w:val="0"/>
        </w:rPr>
        <w:t xml:space="preserve">, Natal, v. 45, n. 31, p. 82-110, jan./abr. 2013. Disponível em: &lt;</w:t>
      </w:r>
      <w:hyperlink r:id="rId9">
        <w:r w:rsidDel="00000000" w:rsidR="00000000" w:rsidRPr="00000000">
          <w:rPr>
            <w:color w:val="0563c1"/>
            <w:u w:val="single"/>
            <w:rtl w:val="0"/>
          </w:rPr>
          <w:t xml:space="preserve">https://periodicos.ufrn.br/educacaoemquestao/article/view/5105/4089</w:t>
        </w:r>
      </w:hyperlink>
      <w:r w:rsidDel="00000000" w:rsidR="00000000" w:rsidRPr="00000000">
        <w:rPr>
          <w:rtl w:val="0"/>
        </w:rPr>
        <w:t xml:space="preserve">&gt;. [Acesso em: 22 abr. 2023].</w:t>
      </w:r>
    </w:p>
    <w:p w:rsidR="00000000" w:rsidDel="00000000" w:rsidP="00000000" w:rsidRDefault="00000000" w:rsidRPr="00000000" w14:paraId="00000021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ind w:left="720" w:hanging="36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Dissertações e teses:</w:t>
      </w:r>
    </w:p>
    <w:p w:rsidR="00000000" w:rsidDel="00000000" w:rsidP="00000000" w:rsidRDefault="00000000" w:rsidRPr="00000000" w14:paraId="00000023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NAVARRO, Danielle L. R. de M. </w:t>
      </w:r>
      <w:r w:rsidDel="00000000" w:rsidR="00000000" w:rsidRPr="00000000">
        <w:rPr>
          <w:b w:val="1"/>
          <w:rtl w:val="0"/>
        </w:rPr>
        <w:t xml:space="preserve">Ensino de História na Educação Infantil</w:t>
      </w:r>
      <w:r w:rsidDel="00000000" w:rsidR="00000000" w:rsidRPr="00000000">
        <w:rPr>
          <w:i w:val="1"/>
          <w:rtl w:val="0"/>
        </w:rPr>
        <w:t xml:space="preserve">:</w:t>
      </w:r>
      <w:r w:rsidDel="00000000" w:rsidR="00000000" w:rsidRPr="00000000">
        <w:rPr>
          <w:rtl w:val="0"/>
        </w:rPr>
        <w:t xml:space="preserve"> Sentidos de Pensamento Histórico-Social em Documentos Curriculares. 2022. 331 f. Dissertação (Mestrado em História) — Programa de Mestrado Profissional em Ensino de História, Universidade Estadual do Mato Grosso do Sul (UEMS), Campo Grande, 2022.</w:t>
      </w:r>
    </w:p>
    <w:p w:rsidR="00000000" w:rsidDel="00000000" w:rsidP="00000000" w:rsidRDefault="00000000" w:rsidRPr="00000000" w14:paraId="00000024">
      <w:pPr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numPr>
          <w:ilvl w:val="0"/>
          <w:numId w:val="1"/>
        </w:numPr>
        <w:ind w:left="720" w:hanging="36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Documentos legais</w:t>
      </w:r>
    </w:p>
    <w:p w:rsidR="00000000" w:rsidDel="00000000" w:rsidP="00000000" w:rsidRDefault="00000000" w:rsidRPr="00000000" w14:paraId="00000026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BRASIL. </w:t>
      </w:r>
      <w:r w:rsidDel="00000000" w:rsidR="00000000" w:rsidRPr="00000000">
        <w:rPr>
          <w:i w:val="1"/>
          <w:rtl w:val="0"/>
        </w:rPr>
        <w:t xml:space="preserve">Parâmetros Curriculares Nacionais do Ensino Médio</w:t>
      </w:r>
      <w:r w:rsidDel="00000000" w:rsidR="00000000" w:rsidRPr="00000000">
        <w:rPr>
          <w:rtl w:val="0"/>
        </w:rPr>
        <w:t xml:space="preserve"> (PCNEM). Brasília: MEC/SEF, 2000.</w:t>
      </w:r>
    </w:p>
    <w:p w:rsidR="00000000" w:rsidDel="00000000" w:rsidP="00000000" w:rsidRDefault="00000000" w:rsidRPr="00000000" w14:paraId="00000027">
      <w:pPr>
        <w:ind w:left="720" w:firstLine="0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ind w:left="720" w:hanging="36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Texto completo publicado em anais de evento:</w:t>
      </w:r>
    </w:p>
    <w:p w:rsidR="00000000" w:rsidDel="00000000" w:rsidP="00000000" w:rsidRDefault="00000000" w:rsidRPr="00000000" w14:paraId="00000029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SILVA, L. R. C. da </w:t>
      </w:r>
      <w:r w:rsidDel="00000000" w:rsidR="00000000" w:rsidRPr="00000000">
        <w:rPr>
          <w:i w:val="1"/>
          <w:rtl w:val="0"/>
        </w:rPr>
        <w:t xml:space="preserve">et al</w:t>
      </w:r>
      <w:r w:rsidDel="00000000" w:rsidR="00000000" w:rsidRPr="00000000">
        <w:rPr>
          <w:rtl w:val="0"/>
        </w:rPr>
        <w:t xml:space="preserve">. Pesquisa documental: alternativa investigativa na formação docente. In: Anais do </w:t>
      </w:r>
      <w:r w:rsidDel="00000000" w:rsidR="00000000" w:rsidRPr="00000000">
        <w:rPr>
          <w:b w:val="1"/>
          <w:rtl w:val="0"/>
        </w:rPr>
        <w:t xml:space="preserve">Congresso Nacional de Educação – Educere</w:t>
      </w:r>
      <w:r w:rsidDel="00000000" w:rsidR="00000000" w:rsidRPr="00000000">
        <w:rPr>
          <w:rtl w:val="0"/>
        </w:rPr>
        <w:t xml:space="preserve">; </w:t>
      </w:r>
      <w:r w:rsidDel="00000000" w:rsidR="00000000" w:rsidRPr="00000000">
        <w:rPr>
          <w:b w:val="1"/>
          <w:rtl w:val="0"/>
        </w:rPr>
        <w:t xml:space="preserve">Encontro Sul Brasileiro de Psicopedagogia</w:t>
      </w:r>
      <w:r w:rsidDel="00000000" w:rsidR="00000000" w:rsidRPr="00000000">
        <w:rPr>
          <w:rtl w:val="0"/>
        </w:rPr>
        <w:t xml:space="preserve">. Curitiba: Pontifícia Universidade Católica do Paraná (PUC-PR), 2009.</w:t>
      </w:r>
    </w:p>
    <w:p w:rsidR="00000000" w:rsidDel="00000000" w:rsidP="00000000" w:rsidRDefault="00000000" w:rsidRPr="00000000" w14:paraId="0000002A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ind w:left="720" w:hanging="360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Texto internet:</w:t>
      </w:r>
    </w:p>
    <w:p w:rsidR="00000000" w:rsidDel="00000000" w:rsidP="00000000" w:rsidRDefault="00000000" w:rsidRPr="00000000" w14:paraId="0000002C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PAIM, Elison Antonio. </w:t>
      </w:r>
      <w:r w:rsidDel="00000000" w:rsidR="00000000" w:rsidRPr="00000000">
        <w:rPr>
          <w:b w:val="1"/>
          <w:rtl w:val="0"/>
        </w:rPr>
        <w:t xml:space="preserve">Epistemologia Decolonial: Uma ferramenta política para ensinar histórias outras</w:t>
      </w:r>
      <w:r w:rsidDel="00000000" w:rsidR="00000000" w:rsidRPr="00000000">
        <w:rPr>
          <w:rtl w:val="0"/>
        </w:rPr>
        <w:t xml:space="preserve">. 2019. Disponível em: </w:t>
      </w:r>
      <w:hyperlink r:id="rId10">
        <w:r w:rsidDel="00000000" w:rsidR="00000000" w:rsidRPr="00000000">
          <w:rPr>
            <w:color w:val="1155cc"/>
            <w:u w:val="single"/>
            <w:rtl w:val="0"/>
          </w:rPr>
          <w:t xml:space="preserve">https://hhmagazine.com.br/epistemologia-decolonial-uma-ferramenta-politica-para-ensinar-historias-outras</w:t>
        </w:r>
      </w:hyperlink>
      <w:r w:rsidDel="00000000" w:rsidR="00000000" w:rsidRPr="00000000">
        <w:rPr>
          <w:rtl w:val="0"/>
        </w:rPr>
        <w:t xml:space="preserve">. [Acesso em: 29 out. 2025].</w:t>
      </w:r>
    </w:p>
    <w:p w:rsidR="00000000" w:rsidDel="00000000" w:rsidP="00000000" w:rsidRDefault="00000000" w:rsidRPr="00000000" w14:paraId="0000002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FORMATAÇÃO DE TABELAS E QUADROS:</w:t>
      </w:r>
    </w:p>
    <w:p w:rsidR="00000000" w:rsidDel="00000000" w:rsidP="00000000" w:rsidRDefault="00000000" w:rsidRPr="00000000" w14:paraId="00000030">
      <w:pPr>
        <w:numPr>
          <w:ilvl w:val="0"/>
          <w:numId w:val="2"/>
        </w:numPr>
        <w:ind w:left="720" w:hanging="360"/>
        <w:jc w:val="both"/>
        <w:rPr>
          <w:rFonts w:ascii="Noto Sans Symbols" w:cs="Noto Sans Symbols" w:eastAsia="Noto Sans Symbols" w:hAnsi="Noto Sans Symbols"/>
        </w:rPr>
      </w:pPr>
      <w:r w:rsidDel="00000000" w:rsidR="00000000" w:rsidRPr="00000000">
        <w:rPr>
          <w:rtl w:val="0"/>
        </w:rPr>
        <w:t xml:space="preserve">Seguir normas estipuladas pela </w:t>
      </w:r>
      <w:hyperlink r:id="rId11">
        <w:r w:rsidDel="00000000" w:rsidR="00000000" w:rsidRPr="00000000">
          <w:rPr>
            <w:color w:val="1155cc"/>
            <w:u w:val="single"/>
            <w:rtl w:val="0"/>
          </w:rPr>
          <w:t xml:space="preserve">ABNT NBR 10520/2023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ind w:left="72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both"/>
        <w:rPr/>
      </w:pPr>
      <w:r w:rsidDel="00000000" w:rsidR="00000000" w:rsidRPr="00000000">
        <w:rPr>
          <w:b w:val="1"/>
          <w:rtl w:val="0"/>
        </w:rPr>
        <w:t xml:space="preserve">IMAGENS </w:t>
      </w:r>
      <w:r w:rsidDel="00000000" w:rsidR="00000000" w:rsidRPr="00000000">
        <w:rPr>
          <w:rtl w:val="0"/>
        </w:rPr>
        <w:t xml:space="preserve">devem ter seu local de inserção e legenda assinalados no texto e serem enviadas em arquivo separado, com definição mínima de 300 dpi, no formato jpeg. </w:t>
      </w:r>
    </w:p>
    <w:p w:rsidR="00000000" w:rsidDel="00000000" w:rsidP="00000000" w:rsidRDefault="00000000" w:rsidRPr="00000000" w14:paraId="00000034">
      <w:pPr>
        <w:jc w:val="both"/>
        <w:rPr/>
      </w:pPr>
      <w:r w:rsidDel="00000000" w:rsidR="00000000" w:rsidRPr="00000000">
        <w:rPr>
          <w:rtl w:val="0"/>
        </w:rPr>
        <w:t xml:space="preserve">Em caso de imagens retiradas de livros, sites oficiais ou quaisquer repositórios ou fontes que demandem direito autoral, o(a)(s) autor(a)(es)(as) deverá(ão) enviar </w:t>
      </w:r>
      <w:r w:rsidDel="00000000" w:rsidR="00000000" w:rsidRPr="00000000">
        <w:rPr>
          <w:b w:val="1"/>
          <w:rtl w:val="0"/>
        </w:rPr>
        <w:t xml:space="preserve">OBRIGATORIAMENTE</w:t>
      </w:r>
      <w:r w:rsidDel="00000000" w:rsidR="00000000" w:rsidRPr="00000000">
        <w:rPr>
          <w:b w:val="1"/>
          <w:u w:val="single"/>
          <w:rtl w:val="0"/>
        </w:rPr>
        <w:t xml:space="preserve"> </w:t>
      </w:r>
      <w:r w:rsidDel="00000000" w:rsidR="00000000" w:rsidRPr="00000000">
        <w:rPr>
          <w:u w:val="single"/>
          <w:rtl w:val="0"/>
        </w:rPr>
        <w:t xml:space="preserve">autorização de uso de imagem</w:t>
      </w:r>
      <w:r w:rsidDel="00000000" w:rsidR="00000000" w:rsidRPr="00000000">
        <w:rPr>
          <w:rtl w:val="0"/>
        </w:rPr>
        <w:t xml:space="preserve"> para a sua utilização.</w:t>
      </w:r>
    </w:p>
    <w:p w:rsidR="00000000" w:rsidDel="00000000" w:rsidP="00000000" w:rsidRDefault="00000000" w:rsidRPr="00000000" w14:paraId="00000035">
      <w:pPr>
        <w:pBdr>
          <w:bottom w:color="000000" w:space="1" w:sz="4" w:val="single"/>
        </w:pBd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jc w:val="both"/>
        <w:rPr/>
      </w:pPr>
      <w:r w:rsidDel="00000000" w:rsidR="00000000" w:rsidRPr="00000000">
        <w:rPr>
          <w:rtl w:val="0"/>
        </w:rPr>
        <w:t xml:space="preserve">No caso, cabe observar a Lei n. 9610 de 19/02/1998 – </w:t>
      </w:r>
      <w:r w:rsidDel="00000000" w:rsidR="00000000" w:rsidRPr="00000000">
        <w:rPr>
          <w:b w:val="1"/>
          <w:rtl w:val="0"/>
        </w:rPr>
        <w:t xml:space="preserve">DIREITOS AUTORAIS PARA USO DE IMAGENS E TEXTOS </w:t>
      </w:r>
      <w:r w:rsidDel="00000000" w:rsidR="00000000" w:rsidRPr="00000000">
        <w:rPr>
          <w:rtl w:val="0"/>
        </w:rPr>
        <w:t xml:space="preserve">– em seu Art. 46, inciso VIII:</w:t>
      </w:r>
    </w:p>
    <w:p w:rsidR="00000000" w:rsidDel="00000000" w:rsidP="00000000" w:rsidRDefault="00000000" w:rsidRPr="00000000" w14:paraId="00000037">
      <w:pPr>
        <w:ind w:left="567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ind w:left="567" w:firstLine="0"/>
        <w:jc w:val="both"/>
        <w:rPr/>
      </w:pPr>
      <w:r w:rsidDel="00000000" w:rsidR="00000000" w:rsidRPr="00000000">
        <w:rPr>
          <w:rtl w:val="0"/>
        </w:rPr>
        <w:t xml:space="preserve">Art. 46. Não constitui ofensa aos direitos autorais:</w:t>
      </w:r>
    </w:p>
    <w:p w:rsidR="00000000" w:rsidDel="00000000" w:rsidP="00000000" w:rsidRDefault="00000000" w:rsidRPr="00000000" w14:paraId="00000039">
      <w:pPr>
        <w:ind w:left="567" w:firstLine="0"/>
        <w:jc w:val="both"/>
        <w:rPr/>
      </w:pPr>
      <w:r w:rsidDel="00000000" w:rsidR="00000000" w:rsidRPr="00000000">
        <w:rPr>
          <w:rtl w:val="0"/>
        </w:rPr>
        <w:t xml:space="preserve">[...]</w:t>
      </w:r>
    </w:p>
    <w:p w:rsidR="00000000" w:rsidDel="00000000" w:rsidP="00000000" w:rsidRDefault="00000000" w:rsidRPr="00000000" w14:paraId="0000003A">
      <w:pPr>
        <w:ind w:left="567" w:firstLine="0"/>
        <w:jc w:val="both"/>
        <w:rPr/>
      </w:pPr>
      <w:r w:rsidDel="00000000" w:rsidR="00000000" w:rsidRPr="00000000">
        <w:rPr>
          <w:rtl w:val="0"/>
        </w:rPr>
        <w:t xml:space="preserve">VIII – a reprodução, em quaisquer obras, de pequenos trechos de obras preexistentes, de qualquer natureza, ou de obra integral, quando de artes plásticas, sempre que a reprodução em si não seja o objetivo principal da obra nova e que não prejudique a exploração normal da obra reproduzida nem cause um prejuízo injustificado aos legítimos interesses dos autores.</w:t>
      </w:r>
    </w:p>
    <w:p w:rsidR="00000000" w:rsidDel="00000000" w:rsidP="00000000" w:rsidRDefault="00000000" w:rsidRPr="00000000" w14:paraId="0000003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Bdr>
          <w:bottom w:color="000000" w:space="1" w:sz="4" w:val="single"/>
        </w:pBdr>
        <w:jc w:val="both"/>
        <w:rPr>
          <w:b w:val="1"/>
        </w:rPr>
      </w:pPr>
      <w:r w:rsidDel="00000000" w:rsidR="00000000" w:rsidRPr="00000000">
        <w:rPr>
          <w:rtl w:val="0"/>
        </w:rPr>
        <w:t xml:space="preserve">Obs.: Atenção especial à utilização de fotografias. As imagens a serem utilizadas devem seguir os seguintes padrões: </w:t>
      </w:r>
      <w:r w:rsidDel="00000000" w:rsidR="00000000" w:rsidRPr="00000000">
        <w:rPr>
          <w:b w:val="1"/>
          <w:rtl w:val="0"/>
        </w:rPr>
        <w:t xml:space="preserve">resolução mínima de 300 dpi, formato JPEG.</w:t>
      </w:r>
    </w:p>
    <w:p w:rsidR="00000000" w:rsidDel="00000000" w:rsidP="00000000" w:rsidRDefault="00000000" w:rsidRPr="00000000" w14:paraId="0000003D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sectPr>
      <w:headerReference r:id="rId12" w:type="default"/>
      <w:footerReference r:id="rId13" w:type="default"/>
      <w:footerReference r:id="rId14" w:type="even"/>
      <w:pgSz w:h="16838" w:w="11906" w:orient="portrait"/>
      <w:pgMar w:bottom="1134" w:top="1134" w:left="1701" w:right="113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jc w:val="center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6">
    <w:pPr>
      <w:tabs>
        <w:tab w:val="left" w:leader="none" w:pos="8138"/>
      </w:tabs>
      <w:rPr/>
    </w:pPr>
    <w:r w:rsidDel="00000000" w:rsidR="00000000" w:rsidRPr="00000000">
      <w:rPr>
        <w:rtl w:val="0"/>
      </w:rPr>
      <w:tab/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-1080134</wp:posOffset>
          </wp:positionH>
          <wp:positionV relativeFrom="paragraph">
            <wp:posOffset>-135845</wp:posOffset>
          </wp:positionV>
          <wp:extent cx="7558718" cy="755871"/>
          <wp:effectExtent b="0" l="0" r="0" t="0"/>
          <wp:wrapNone/>
          <wp:docPr id="1723324590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58718" cy="755871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otnote w:id="0">
    <w:p w:rsidR="00000000" w:rsidDel="00000000" w:rsidP="00000000" w:rsidRDefault="00000000" w:rsidRPr="00000000" w14:paraId="0000003E">
      <w:pPr>
        <w:jc w:val="both"/>
        <w:rPr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sz w:val="20"/>
          <w:szCs w:val="20"/>
          <w:rtl w:val="0"/>
        </w:rPr>
        <w:t xml:space="preserve"> Na nota de rodapé, você deverá informar: Titulação, vinculação institucional, nome do grupo de pesquisa ao qual está vinculada(o) e e-mail. Informe também se é estudante ou professor(a) da Educação Básica e/ou Educação superior.</w:t>
      </w:r>
    </w:p>
  </w:footnote>
  <w:footnote w:id="1">
    <w:p w:rsidR="00000000" w:rsidDel="00000000" w:rsidP="00000000" w:rsidRDefault="00000000" w:rsidRPr="00000000" w14:paraId="0000003F">
      <w:pPr>
        <w:rPr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sz w:val="20"/>
          <w:szCs w:val="20"/>
          <w:rtl w:val="0"/>
        </w:rPr>
        <w:t xml:space="preserve"> Informações, referidas acima, do(a) Autor(a) 2.</w:t>
      </w:r>
    </w:p>
  </w:footnote>
  <w:footnote w:id="2">
    <w:p w:rsidR="00000000" w:rsidDel="00000000" w:rsidP="00000000" w:rsidRDefault="00000000" w:rsidRPr="00000000" w14:paraId="00000040">
      <w:pPr>
        <w:rPr>
          <w:sz w:val="20"/>
          <w:szCs w:val="20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sz w:val="20"/>
          <w:szCs w:val="20"/>
          <w:rtl w:val="0"/>
        </w:rPr>
        <w:t xml:space="preserve"> Informações, referidas acima, do(a) Autor(a) 3.</w:t>
      </w:r>
    </w:p>
    <w:p w:rsidR="00000000" w:rsidDel="00000000" w:rsidP="00000000" w:rsidRDefault="00000000" w:rsidRPr="00000000" w14:paraId="00000041">
      <w:pPr>
        <w:rPr>
          <w:sz w:val="20"/>
          <w:szCs w:val="20"/>
        </w:rPr>
      </w:pPr>
      <w:r w:rsidDel="00000000" w:rsidR="00000000" w:rsidRPr="00000000">
        <w:rPr>
          <w:rtl w:val="0"/>
        </w:rPr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2">
    <w:pPr>
      <w:jc w:val="both"/>
      <w:rPr>
        <w:b w:val="1"/>
        <w:sz w:val="22"/>
        <w:szCs w:val="22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-1080134</wp:posOffset>
          </wp:positionH>
          <wp:positionV relativeFrom="paragraph">
            <wp:posOffset>-427620</wp:posOffset>
          </wp:positionV>
          <wp:extent cx="7558405" cy="1903095"/>
          <wp:effectExtent b="0" l="0" r="0" t="0"/>
          <wp:wrapTopAndBottom distB="114300" distT="114300"/>
          <wp:docPr id="1723324589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58405" cy="190309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43">
    <w:pPr>
      <w:jc w:val="both"/>
      <w:rPr>
        <w:b w:val="1"/>
        <w:sz w:val="22"/>
        <w:szCs w:val="22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o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o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both"/>
    </w:pPr>
    <w:rPr/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Rodap">
    <w:name w:val="footer"/>
    <w:basedOn w:val="Normal"/>
    <w:rsid w:val="002341A5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rsid w:val="002341A5"/>
  </w:style>
  <w:style w:type="paragraph" w:styleId="Cabealho">
    <w:name w:val="header"/>
    <w:basedOn w:val="Normal"/>
    <w:rsid w:val="006B748D"/>
    <w:pPr>
      <w:tabs>
        <w:tab w:val="center" w:pos="4419"/>
        <w:tab w:val="right" w:pos="8838"/>
      </w:tabs>
    </w:pPr>
  </w:style>
  <w:style w:type="character" w:styleId="Hyperlink">
    <w:name w:val="Hyperlink"/>
    <w:uiPriority w:val="99"/>
    <w:unhideWhenUsed w:val="1"/>
    <w:rsid w:val="001A3848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 w:val="1"/>
    <w:rsid w:val="00A644C8"/>
    <w:pPr>
      <w:widowControl w:val="0"/>
      <w:suppressAutoHyphens w:val="1"/>
      <w:spacing w:after="120"/>
    </w:pPr>
    <w:rPr>
      <w:rFonts w:eastAsia="Arial Unicode MS"/>
      <w:kern w:val="2"/>
    </w:rPr>
  </w:style>
  <w:style w:type="character" w:styleId="CorpodetextoChar" w:customStyle="1">
    <w:name w:val="Corpo de texto Char"/>
    <w:link w:val="Corpodetexto"/>
    <w:rsid w:val="00A644C8"/>
    <w:rPr>
      <w:rFonts w:eastAsia="Arial Unicode MS"/>
      <w:kern w:val="2"/>
      <w:sz w:val="24"/>
      <w:szCs w:val="24"/>
    </w:rPr>
  </w:style>
  <w:style w:type="character" w:styleId="Refdenotaderodap">
    <w:name w:val="footnote reference"/>
    <w:aliases w:val="Footnote Reference 1"/>
    <w:uiPriority w:val="99"/>
    <w:unhideWhenUsed w:val="1"/>
    <w:rsid w:val="00A644C8"/>
    <w:rPr>
      <w:vertAlign w:val="superscript"/>
    </w:rPr>
  </w:style>
  <w:style w:type="character" w:styleId="Caracteresdenotaderodap" w:customStyle="1">
    <w:name w:val="Caracteres de nota de rodapé"/>
    <w:rsid w:val="00A644C8"/>
  </w:style>
  <w:style w:type="character" w:styleId="Forte">
    <w:name w:val="Strong"/>
    <w:uiPriority w:val="22"/>
    <w:qFormat w:val="1"/>
    <w:rsid w:val="003C11E4"/>
    <w:rPr>
      <w:b w:val="1"/>
      <w:bCs w:val="1"/>
    </w:rPr>
  </w:style>
  <w:style w:type="paragraph" w:styleId="Corpodetexto2">
    <w:name w:val="Body Text 2"/>
    <w:basedOn w:val="Normal"/>
    <w:link w:val="Corpodetexto2Char"/>
    <w:rsid w:val="00837A33"/>
    <w:pPr>
      <w:spacing w:after="120" w:line="480" w:lineRule="auto"/>
    </w:pPr>
  </w:style>
  <w:style w:type="character" w:styleId="Corpodetexto2Char" w:customStyle="1">
    <w:name w:val="Corpo de texto 2 Char"/>
    <w:link w:val="Corpodetexto2"/>
    <w:rsid w:val="00837A33"/>
    <w:rPr>
      <w:sz w:val="24"/>
      <w:szCs w:val="24"/>
    </w:rPr>
  </w:style>
  <w:style w:type="paragraph" w:styleId="Textodenotaderodap">
    <w:name w:val="footnote text"/>
    <w:basedOn w:val="Normal"/>
    <w:link w:val="TextodenotaderodapChar"/>
    <w:uiPriority w:val="99"/>
    <w:unhideWhenUsed w:val="1"/>
    <w:rsid w:val="00837A33"/>
    <w:rPr>
      <w:sz w:val="20"/>
      <w:szCs w:val="20"/>
    </w:rPr>
  </w:style>
  <w:style w:type="character" w:styleId="TextodenotaderodapChar" w:customStyle="1">
    <w:name w:val="Texto de nota de rodapé Char"/>
    <w:basedOn w:val="Fontepargpadro"/>
    <w:link w:val="Textodenotaderodap"/>
    <w:uiPriority w:val="99"/>
    <w:rsid w:val="00837A33"/>
  </w:style>
  <w:style w:type="paragraph" w:styleId="Textodenotadefim">
    <w:name w:val="endnote text"/>
    <w:basedOn w:val="Normal"/>
    <w:link w:val="TextodenotadefimChar"/>
    <w:uiPriority w:val="99"/>
    <w:rsid w:val="00837A33"/>
    <w:pPr>
      <w:autoSpaceDE w:val="0"/>
      <w:autoSpaceDN w:val="0"/>
    </w:pPr>
    <w:rPr>
      <w:rFonts w:eastAsia="MS Mincho"/>
      <w:sz w:val="20"/>
      <w:szCs w:val="20"/>
    </w:rPr>
  </w:style>
  <w:style w:type="character" w:styleId="TextodenotadefimChar" w:customStyle="1">
    <w:name w:val="Texto de nota de fim Char"/>
    <w:link w:val="Textodenotadefim"/>
    <w:uiPriority w:val="99"/>
    <w:rsid w:val="00837A33"/>
    <w:rPr>
      <w:rFonts w:eastAsia="MS Mincho"/>
    </w:rPr>
  </w:style>
  <w:style w:type="character" w:styleId="MenoPendente">
    <w:name w:val="Unresolved Mention"/>
    <w:uiPriority w:val="99"/>
    <w:semiHidden w:val="1"/>
    <w:unhideWhenUsed w:val="1"/>
    <w:rsid w:val="00B1537F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s://drive.google.com/file/d/1bYxGxsfXBPc41WZq8e_XmFhjEbLXO7Qy/view?usp=drive_link" TargetMode="External"/><Relationship Id="rId10" Type="http://schemas.openxmlformats.org/officeDocument/2006/relationships/hyperlink" Target="https://hhmagazine.com.br/epistemologia-decolonial-uma-ferramenta-politica-para-ensinar-historias-outras" TargetMode="External"/><Relationship Id="rId13" Type="http://schemas.openxmlformats.org/officeDocument/2006/relationships/footer" Target="footer2.xml"/><Relationship Id="rId12" Type="http://schemas.openxmlformats.org/officeDocument/2006/relationships/header" Target="head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s://periodicos.ufrn.br/educacaoemquestao/article/view/5105/4089" TargetMode="External"/><Relationship Id="rId14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hyperlink" Target="https://drive.google.com/file/d/1bYxGxsfXBPc41WZq8e_XmFhjEbLXO7Qy/view?usp=drive_link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XoeRw9J1PofRZMwMFFqrE9Vp5g==">CgMxLjA4AHIhMVdTTm9tZ193YjVvOUNYU1pNbGJEblRsU1lYY3V6N2Va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2025-10-29T22:40:00Z</dcterms:created>
  <dc:creator>glaucia</dc:creator>
</cp:coreProperties>
</file>